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E9" w:rsidRDefault="00287DE9" w:rsidP="00287DE9">
      <w:pPr>
        <w:jc w:val="center"/>
        <w:rPr>
          <w:rFonts w:asciiTheme="majorHAnsi" w:hAnsiTheme="majorHAnsi"/>
          <w:b/>
        </w:rPr>
      </w:pPr>
    </w:p>
    <w:p w:rsidR="00287DE9" w:rsidRDefault="00287DE9" w:rsidP="00287DE9">
      <w:pPr>
        <w:jc w:val="center"/>
        <w:rPr>
          <w:rFonts w:asciiTheme="majorHAnsi" w:hAnsiTheme="majorHAnsi"/>
          <w:b/>
        </w:rPr>
      </w:pPr>
      <w:r w:rsidRPr="00261272">
        <w:rPr>
          <w:rFonts w:asciiTheme="majorHAnsi" w:hAnsiTheme="majorHAnsi"/>
          <w:b/>
        </w:rPr>
        <w:t xml:space="preserve">Kontrola dokumentacji </w:t>
      </w:r>
      <w:r>
        <w:rPr>
          <w:rFonts w:asciiTheme="majorHAnsi" w:hAnsiTheme="majorHAnsi"/>
          <w:b/>
        </w:rPr>
        <w:t xml:space="preserve">badawczej </w:t>
      </w:r>
      <w:r w:rsidRPr="00261272">
        <w:rPr>
          <w:rFonts w:asciiTheme="majorHAnsi" w:hAnsiTheme="majorHAnsi"/>
          <w:b/>
        </w:rPr>
        <w:t>oraz poprawności kodowania kwestionariuszy w ramach IV etapu badania podłużnego EWD w szkołach podstawowych</w:t>
      </w:r>
    </w:p>
    <w:p w:rsidR="00287DE9" w:rsidRPr="00C21504" w:rsidRDefault="00287DE9" w:rsidP="00287DE9">
      <w:pPr>
        <w:jc w:val="center"/>
        <w:rPr>
          <w:rFonts w:asciiTheme="majorHAnsi" w:hAnsiTheme="majorHAnsi"/>
          <w:b/>
        </w:rPr>
      </w:pPr>
    </w:p>
    <w:p w:rsidR="00287DE9" w:rsidRPr="00287DE9" w:rsidRDefault="00287DE9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 w:rsidRPr="00287DE9">
        <w:rPr>
          <w:rFonts w:asciiTheme="majorHAnsi" w:hAnsiTheme="majorHAnsi"/>
          <w:b/>
        </w:rPr>
        <w:t>Wstęp</w:t>
      </w:r>
    </w:p>
    <w:p w:rsidR="00287DE9" w:rsidRPr="00DB55D4" w:rsidRDefault="00287DE9" w:rsidP="00287DE9">
      <w:pPr>
        <w:pStyle w:val="StylCalibriWyjustowany"/>
        <w:spacing w:before="240" w:after="160"/>
        <w:rPr>
          <w:rFonts w:asciiTheme="majorHAnsi" w:hAnsiTheme="majorHAnsi" w:cs="Calibri"/>
          <w:sz w:val="22"/>
          <w:szCs w:val="22"/>
        </w:rPr>
      </w:pPr>
      <w:r w:rsidRPr="00DB55D4">
        <w:rPr>
          <w:rFonts w:asciiTheme="majorHAnsi" w:hAnsiTheme="majorHAnsi"/>
          <w:sz w:val="22"/>
          <w:szCs w:val="22"/>
        </w:rPr>
        <w:t xml:space="preserve">Instytut Badań edukacyjnych realizuje projekt systemowy pn. </w:t>
      </w:r>
      <w:r w:rsidRPr="00DB55D4">
        <w:rPr>
          <w:rFonts w:asciiTheme="majorHAnsi" w:hAnsiTheme="majorHAnsi"/>
          <w:i/>
          <w:sz w:val="22"/>
          <w:szCs w:val="22"/>
        </w:rPr>
        <w:t xml:space="preserve">Rozwój metody edukacyjnej wartości dodanej na potrzeby wzmocnienia ewaluacyjnej funkcji egzaminów zewnętrznych, </w:t>
      </w:r>
      <w:r w:rsidRPr="00DB55D4">
        <w:rPr>
          <w:rFonts w:asciiTheme="majorHAnsi" w:hAnsiTheme="majorHAnsi"/>
          <w:sz w:val="22"/>
          <w:szCs w:val="22"/>
        </w:rPr>
        <w:t>współfinansowany ze środków Europejskiego Funduszu Społecznego w ramach PO Kapitał Ludzki, Priorytet III</w:t>
      </w:r>
      <w:r w:rsidRPr="00DB55D4">
        <w:rPr>
          <w:rFonts w:asciiTheme="majorHAnsi" w:hAnsiTheme="majorHAnsi"/>
          <w:i/>
          <w:sz w:val="22"/>
          <w:szCs w:val="22"/>
        </w:rPr>
        <w:t xml:space="preserve"> Wysoka jakość systemu oświaty, </w:t>
      </w:r>
      <w:r w:rsidRPr="00DB55D4">
        <w:rPr>
          <w:rFonts w:asciiTheme="majorHAnsi" w:hAnsiTheme="majorHAnsi"/>
          <w:sz w:val="22"/>
          <w:szCs w:val="22"/>
        </w:rPr>
        <w:t>Działanie 3.2</w:t>
      </w:r>
      <w:r w:rsidRPr="00DB55D4">
        <w:rPr>
          <w:rFonts w:asciiTheme="majorHAnsi" w:hAnsiTheme="majorHAnsi"/>
          <w:i/>
          <w:sz w:val="22"/>
          <w:szCs w:val="22"/>
        </w:rPr>
        <w:t xml:space="preserve"> Rozwój systemu egzaminów zewnętrznych. </w:t>
      </w:r>
      <w:r w:rsidRPr="00DB55D4">
        <w:rPr>
          <w:rFonts w:asciiTheme="majorHAnsi" w:hAnsiTheme="majorHAnsi" w:cs="Calibri"/>
          <w:sz w:val="22"/>
          <w:szCs w:val="22"/>
        </w:rPr>
        <w:t xml:space="preserve">W ramach projektu Pracownia Edukacyjnej Wartości Dodanej prowadzi badania podłużne w szkole podstawowej. Mają one na celu dostarczenie danych potrzebnych do oceny trafności metody EWD, lepszego modelowania EWD oraz monitorowania funkcjonowania egzaminów zewnętrznych. </w:t>
      </w:r>
      <w:r w:rsidRPr="00DB55D4">
        <w:rPr>
          <w:rFonts w:asciiTheme="majorHAnsi" w:hAnsiTheme="majorHAnsi"/>
          <w:sz w:val="22"/>
          <w:szCs w:val="22"/>
        </w:rPr>
        <w:t>W roku 2014 realizowany jest IV etap badania podłużnego EWD, obejmujący 180 szkół podstawowych, losowo wybranych w skali kraju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Pr="00DB55D4">
        <w:rPr>
          <w:rFonts w:asciiTheme="majorHAnsi" w:hAnsiTheme="majorHAnsi" w:cs="Calibri"/>
          <w:sz w:val="22"/>
          <w:szCs w:val="22"/>
        </w:rPr>
        <w:t xml:space="preserve">Realizacja badania została powierzona wykonawcy zewnętrznemu, wyłonionemu w drodze przetargu nieograniczonego. Uznanie umowy z wykonawcą za zrealizowaną wymaga zweryfikowania zarówno materiałów i dokumentów powstałych w trakcie poszczególnych części badania, jak i weryfikacji poprawności kodowania kwestionariuszy testów wykorzystanych w trakcie badania. Zatem </w:t>
      </w:r>
      <w:r>
        <w:rPr>
          <w:rFonts w:asciiTheme="majorHAnsi" w:hAnsiTheme="majorHAnsi" w:cs="Calibri"/>
          <w:sz w:val="22"/>
          <w:szCs w:val="22"/>
        </w:rPr>
        <w:t>konieczne jest wyłonienie wykonawcy usługi polegającej na przeprowadzeniu stosownej kontroli dokumentacji badawczej i poprawności kodowania testów wykorzystanych podczas badania.</w:t>
      </w:r>
    </w:p>
    <w:p w:rsidR="00287DE9" w:rsidRPr="00287DE9" w:rsidRDefault="00287DE9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 w:rsidRPr="00287DE9">
        <w:rPr>
          <w:rFonts w:asciiTheme="majorHAnsi" w:hAnsiTheme="majorHAnsi"/>
          <w:b/>
        </w:rPr>
        <w:t>Cel kontroli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Celem kontroli dokumentacji jest weryfikacja poprawności wypełnienia materiałów badawczych wytworzonych przez Wykonawcę IV etapu badania podłużnego EWD w szkołach podstawowych oraz weryfikacja spójności danych znajdujących się w różnych elementach tych materiałów. Celem kontroli kodowania jest weryfikacja poprawności zakodowania odpowiedzi udzielonych przez respondentów w</w:t>
      </w:r>
      <w:r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papierowych wersjach kwestionariuszy wykorzystanych w IV etapie badania podłużnego EWD w</w:t>
      </w:r>
      <w:r>
        <w:rPr>
          <w:rFonts w:asciiTheme="majorHAnsi" w:hAnsiTheme="majorHAnsi"/>
        </w:rPr>
        <w:t> szkołach podstawowych</w:t>
      </w:r>
      <w:r w:rsidRPr="004E5F32">
        <w:rPr>
          <w:rFonts w:asciiTheme="majorHAnsi" w:hAnsiTheme="majorHAnsi"/>
        </w:rPr>
        <w:t>.</w:t>
      </w:r>
    </w:p>
    <w:p w:rsidR="00287DE9" w:rsidRPr="00287DE9" w:rsidRDefault="00287DE9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 w:rsidRPr="00287DE9">
        <w:rPr>
          <w:rFonts w:asciiTheme="majorHAnsi" w:hAnsiTheme="majorHAnsi"/>
          <w:b/>
        </w:rPr>
        <w:t>Termin realizacji zamówienia</w:t>
      </w:r>
    </w:p>
    <w:p w:rsidR="00287DE9" w:rsidRDefault="00287DE9" w:rsidP="00287DE9">
      <w:pPr>
        <w:pStyle w:val="Akapitzlist"/>
        <w:spacing w:before="240"/>
        <w:rPr>
          <w:rFonts w:asciiTheme="majorHAnsi" w:hAnsiTheme="majorHAnsi"/>
        </w:rPr>
      </w:pPr>
    </w:p>
    <w:p w:rsidR="00287DE9" w:rsidRPr="009E29F5" w:rsidRDefault="00287DE9" w:rsidP="00287DE9">
      <w:pPr>
        <w:pStyle w:val="Akapitzlist"/>
        <w:numPr>
          <w:ilvl w:val="1"/>
          <w:numId w:val="10"/>
        </w:numPr>
        <w:spacing w:before="240"/>
        <w:rPr>
          <w:rFonts w:asciiTheme="majorHAnsi" w:hAnsiTheme="majorHAnsi"/>
        </w:rPr>
      </w:pPr>
      <w:r w:rsidRPr="009E29F5">
        <w:rPr>
          <w:rFonts w:asciiTheme="majorHAnsi" w:hAnsiTheme="majorHAnsi"/>
        </w:rPr>
        <w:t>Kontrola dokumentacji badawczej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Kontrola rozpocznie się po przekazaniu materiałów badawczych przez Wykonawcę IV etapu badania podłużnego EWD w szkołach podstawowych. Termin ten został wyznaczony na </w:t>
      </w:r>
      <w:r w:rsidRPr="004E5F32">
        <w:rPr>
          <w:rFonts w:asciiTheme="majorHAnsi" w:hAnsiTheme="majorHAnsi"/>
          <w:b/>
        </w:rPr>
        <w:t xml:space="preserve">16 czerwca 2014 </w:t>
      </w:r>
      <w:r w:rsidRPr="004E5F32">
        <w:rPr>
          <w:rFonts w:asciiTheme="majorHAnsi" w:hAnsiTheme="majorHAnsi"/>
        </w:rPr>
        <w:t xml:space="preserve">roku. Jeżeli Wykonawca IV etapu badania w szkołach podstawowych nie przekaże materiałów we wskazanym terminie, realizacja kontroli zostanie przesunięta. Kontrola odbywać się będzie w turach. Na przeprowadzenie jednej tury kontroli materiałów Wykonawca niniejszego zamówienia będzie miał </w:t>
      </w:r>
      <w:r w:rsidRPr="00DB55D4">
        <w:rPr>
          <w:rFonts w:asciiTheme="majorHAnsi" w:hAnsiTheme="majorHAnsi"/>
        </w:rPr>
        <w:t>11 dni kalendarzowych od dnia przekazania tych materiałów do kontroli.</w:t>
      </w:r>
      <w:r w:rsidRPr="004E5F32">
        <w:rPr>
          <w:rFonts w:asciiTheme="majorHAnsi" w:hAnsiTheme="majorHAnsi"/>
        </w:rPr>
        <w:t xml:space="preserve"> 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Jeżeli pierwsza tura kontroli wykaże błędy/nieprawidłowości, całość materiałów badawczych zostanie zwrócona Wykonawcy IV etapu badania podłużnego w szkołach podstawowych celem usunięcia wad (potrwa to nie więcej </w:t>
      </w:r>
      <w:r w:rsidRPr="00DB55D4">
        <w:rPr>
          <w:rFonts w:asciiTheme="majorHAnsi" w:hAnsiTheme="majorHAnsi"/>
        </w:rPr>
        <w:t>niż 10 dni kalendarzowych). Następnie podlegać będzie kolejnej turze kontroli. Poprawione materiały będą kontrolowane i zwracane do</w:t>
      </w:r>
      <w:r w:rsidRPr="004E5F32">
        <w:rPr>
          <w:rFonts w:asciiTheme="majorHAnsi" w:hAnsiTheme="majorHAnsi"/>
        </w:rPr>
        <w:t xml:space="preserve"> poprawy do momentu wyeliminowania znaczących wad przez firmę realizującą badanie. Oznacza to, że nie można przewidzieć dokładnego </w:t>
      </w:r>
      <w:r w:rsidRPr="004E5F32">
        <w:rPr>
          <w:rFonts w:asciiTheme="majorHAnsi" w:hAnsiTheme="majorHAnsi"/>
        </w:rPr>
        <w:lastRenderedPageBreak/>
        <w:t>momentu rozpoczęcia ani zakończenia kontroli. Pierwsza tura kontroli  rozpocznie się nie wcześniej niż 17 czerwca 2014 roku.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Zwykle odbywają się nie więcej niż 2 tury kontroli materiałów badawczych.</w:t>
      </w:r>
    </w:p>
    <w:p w:rsidR="00287DE9" w:rsidRPr="009E29F5" w:rsidRDefault="00287DE9" w:rsidP="00287DE9">
      <w:pPr>
        <w:pStyle w:val="Akapitzlist"/>
        <w:numPr>
          <w:ilvl w:val="1"/>
          <w:numId w:val="10"/>
        </w:numPr>
        <w:spacing w:before="240"/>
        <w:rPr>
          <w:rFonts w:asciiTheme="majorHAnsi" w:hAnsiTheme="majorHAnsi"/>
        </w:rPr>
      </w:pPr>
      <w:r w:rsidRPr="009E29F5">
        <w:rPr>
          <w:rFonts w:asciiTheme="majorHAnsi" w:hAnsiTheme="majorHAnsi"/>
        </w:rPr>
        <w:t xml:space="preserve">Kontrola </w:t>
      </w:r>
      <w:r>
        <w:rPr>
          <w:rFonts w:asciiTheme="majorHAnsi" w:hAnsiTheme="majorHAnsi"/>
        </w:rPr>
        <w:t>kodowania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 momencie gdy dokumentacja badawcza będzie pozbawiona znaczących wad, Zamawiający przekaże Wykonawcy wylosowane kwestionariusze do weryfikacji jakości kodowania. Kontrola będzie odbywać się w turach. Wykonawca będzie </w:t>
      </w:r>
      <w:r w:rsidRPr="009E29F5">
        <w:rPr>
          <w:rFonts w:asciiTheme="majorHAnsi" w:hAnsiTheme="majorHAnsi"/>
        </w:rPr>
        <w:t>miał 11 dni</w:t>
      </w:r>
      <w:r w:rsidRPr="004E5F32">
        <w:rPr>
          <w:rFonts w:asciiTheme="majorHAnsi" w:hAnsiTheme="majorHAnsi"/>
        </w:rPr>
        <w:t xml:space="preserve"> kalendarzowych na ich weryfikację w każdej turze. W przypadku stwierdzenia błędów kodowania przekraczających 1% Zamawiający zwróci firmie realizującej IV etap badania podłużnego EWD w szkołach podstawowych materiały badawcze w celu usunięcia wad. Usunięcie wad powinno nastąpić w ciągu 7 dni kalendarzowych. Procedura weryfikacji poprawności kodowania danych i ewentualnej naprawy przez firmę realizującą IV etap badania podłużnego w szkołach podstawowych będzie trwała do momentu, aż błędy kodowania będą wynosiły 1% lub mniej. Oznacza to, że nie można wyznaczyć dokładnego terminu rozpoczęcia i zakończenia kontroli kodowania gdyż zależą one od wyników przeprowadzonej weryfikacji.</w:t>
      </w:r>
    </w:p>
    <w:p w:rsidR="00287DE9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Zwykle odbywają się nie więcej niż 2 tury kontroli kodowania.</w:t>
      </w:r>
    </w:p>
    <w:p w:rsidR="00CC35B5" w:rsidRPr="009E29F5" w:rsidRDefault="00CC35B5" w:rsidP="00CC35B5">
      <w:pPr>
        <w:pStyle w:val="Akapitzlist"/>
        <w:numPr>
          <w:ilvl w:val="1"/>
          <w:numId w:val="10"/>
        </w:num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Anonimizacja danych</w:t>
      </w:r>
    </w:p>
    <w:p w:rsidR="00501373" w:rsidRDefault="00501373" w:rsidP="00501373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Prace związane z anonimizacją danych osobowych respondentów rozpoczną się bezpośrednio po zakończeniu kont</w:t>
      </w:r>
      <w:r w:rsidR="008C7C2F">
        <w:rPr>
          <w:rFonts w:asciiTheme="majorHAnsi" w:hAnsiTheme="majorHAnsi"/>
        </w:rPr>
        <w:t>roli dokumentacji i kodowania, W</w:t>
      </w:r>
      <w:r>
        <w:rPr>
          <w:rFonts w:asciiTheme="majorHAnsi" w:hAnsiTheme="majorHAnsi"/>
        </w:rPr>
        <w:t>ykonawca będzie miał 14 dni kalendarzowych na przeprowadzenie anonimizacji.</w:t>
      </w:r>
      <w:r w:rsidRPr="005013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 uwagi na powyższe nie jest możliwe określenie dokładnej daty rozpoczęcia i zakończenie anonimizacji</w:t>
      </w:r>
      <w:r w:rsidR="008C7C2F">
        <w:rPr>
          <w:rFonts w:asciiTheme="majorHAnsi" w:hAnsiTheme="majorHAnsi"/>
        </w:rPr>
        <w:t xml:space="preserve"> danych osobowych</w:t>
      </w:r>
      <w:r>
        <w:rPr>
          <w:rFonts w:asciiTheme="majorHAnsi" w:hAnsiTheme="majorHAnsi"/>
        </w:rPr>
        <w:t xml:space="preserve">, </w:t>
      </w:r>
      <w:r w:rsidR="00F73D10">
        <w:rPr>
          <w:rFonts w:asciiTheme="majorHAnsi" w:hAnsiTheme="majorHAnsi"/>
        </w:rPr>
        <w:t>wynikają one bowiem z terminu zakończenia kontroli przez Wykonawcę.</w:t>
      </w:r>
    </w:p>
    <w:p w:rsidR="00287DE9" w:rsidRPr="00287DE9" w:rsidRDefault="00287DE9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 w:rsidRPr="00287DE9">
        <w:rPr>
          <w:rFonts w:asciiTheme="majorHAnsi" w:hAnsiTheme="majorHAnsi"/>
          <w:b/>
        </w:rPr>
        <w:t xml:space="preserve">Przekazanie materiałów 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W dniu podpisania umowy Zamawiający Przekazuje Wykonawcy:</w:t>
      </w:r>
    </w:p>
    <w:p w:rsidR="00287DE9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skrócone procedury badawcze, obowiązujące podczas IV etap badania podłużnego EWD w szkołach podstawowych, zawierające informacje o zasadach wypełniania kontrolowanych dokumentów </w:t>
      </w:r>
    </w:p>
    <w:p w:rsidR="00050DBC" w:rsidRPr="004E5F32" w:rsidRDefault="006F529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raport z kontaktu ze szkołami w IV etapie badania zawierający rejestr błędów na listach respondentów z poprzednich etapów i informacją o prawidłowych wpisach na listach z etapu IV; w</w:t>
      </w:r>
      <w:r w:rsidR="00F73D10">
        <w:rPr>
          <w:rFonts w:asciiTheme="majorHAnsi" w:hAnsiTheme="majorHAnsi"/>
        </w:rPr>
        <w:t> </w:t>
      </w:r>
      <w:r>
        <w:rPr>
          <w:rFonts w:asciiTheme="majorHAnsi" w:hAnsiTheme="majorHAnsi"/>
        </w:rPr>
        <w:t>raporcie znajdują się także inne informacje użyteczne podczas kontroli dokumentacji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wzory kwestionariuszy ucznia, rodzica oraz nauczyciela, które są wykorzystywane podczas IV etapu badania podłużnego w szkołach podstawowych 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codebooki opisujące strukturę zbiorów danych z kwestionariuszy dla ucznia, rodzica i nauczyciela 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podręczniki kodowania kwestionariuszy dla ucznia, rodzica i nauczyciela 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ogólną instrukcję kodowania 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listę szkół, z których materiały podlegają kontroli 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listy nauczycieli z etapu III, cz. 1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listy uczniów z etapu III, cz. 2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lastRenderedPageBreak/>
        <w:t>Ponadto w ciągu 2 dni roboczych od dnia przekazania materiałów badawczych przez firmę realizującą IV</w:t>
      </w:r>
      <w:r w:rsidRPr="004E5F32">
        <w:rPr>
          <w:rFonts w:asciiTheme="majorHAnsi" w:hAnsiTheme="majorHAnsi"/>
        </w:rPr>
        <w:t xml:space="preserve"> etap badania podłużnego w szkołach podstawowych, Zamawiający przekaże Wykonawcy niniejszego zamówienia: </w:t>
      </w:r>
    </w:p>
    <w:p w:rsidR="00287DE9" w:rsidRPr="004E5F32" w:rsidRDefault="00287DE9" w:rsidP="00287DE9">
      <w:pPr>
        <w:pStyle w:val="Akapitzlist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materiały badawcze podlegające kontroli (pudełka zawierające wypełnione kwestionariusze uczniów, rodziców i nauczycieli, listy uczniów w oddziałach, listy nauczycieli w szkołach, protokoły realizacji badania w szkole, zbiorczy protokół realizacji badania, dokumenty elektroniczne utworzone na podstawie zbiorów danych oraz dokumenty wskazujące oddziały wybrane do badania).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Wszystkie materiały z punktów </w:t>
      </w:r>
      <w:r w:rsidRPr="006F5299">
        <w:rPr>
          <w:rFonts w:asciiTheme="majorHAnsi" w:hAnsiTheme="majorHAnsi"/>
        </w:rPr>
        <w:t xml:space="preserve">a – </w:t>
      </w:r>
      <w:r w:rsidR="006F5299" w:rsidRPr="00F73D10">
        <w:rPr>
          <w:rFonts w:asciiTheme="majorHAnsi" w:hAnsiTheme="majorHAnsi"/>
        </w:rPr>
        <w:t>g</w:t>
      </w:r>
      <w:r w:rsidRPr="004E5F32">
        <w:rPr>
          <w:rFonts w:asciiTheme="majorHAnsi" w:hAnsiTheme="majorHAnsi"/>
        </w:rPr>
        <w:t xml:space="preserve"> zostaną przekazane w postaci elektronicznej. Materiały z punktów h</w:t>
      </w:r>
      <w:r w:rsidR="006F5299">
        <w:rPr>
          <w:rFonts w:asciiTheme="majorHAnsi" w:hAnsiTheme="majorHAnsi"/>
        </w:rPr>
        <w:t>-i</w:t>
      </w:r>
      <w:r w:rsidRPr="004E5F32">
        <w:rPr>
          <w:rFonts w:asciiTheme="majorHAnsi" w:hAnsiTheme="majorHAnsi"/>
        </w:rPr>
        <w:t xml:space="preserve"> przekazane zostaną w wersji papierowej.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Materiały z punktu </w:t>
      </w:r>
      <w:r w:rsidR="006F5299">
        <w:rPr>
          <w:rFonts w:asciiTheme="majorHAnsi" w:hAnsiTheme="majorHAnsi"/>
        </w:rPr>
        <w:t>j</w:t>
      </w:r>
      <w:r w:rsidR="006F5299" w:rsidRPr="004E5F32">
        <w:rPr>
          <w:rFonts w:asciiTheme="majorHAnsi" w:hAnsiTheme="majorHAnsi"/>
        </w:rPr>
        <w:t xml:space="preserve"> </w:t>
      </w:r>
      <w:r w:rsidRPr="004E5F32">
        <w:rPr>
          <w:rFonts w:asciiTheme="majorHAnsi" w:hAnsiTheme="majorHAnsi"/>
        </w:rPr>
        <w:t xml:space="preserve">przekazaną zostaną w różnych formach: </w:t>
      </w:r>
    </w:p>
    <w:p w:rsidR="00287DE9" w:rsidRPr="004E5F32" w:rsidRDefault="00287DE9" w:rsidP="00287DE9">
      <w:pPr>
        <w:pStyle w:val="Akapitzlist"/>
        <w:numPr>
          <w:ilvl w:val="0"/>
          <w:numId w:val="6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 wersji papierowej: kwestionariusze uczniów, rodziców i nauczycieli, zgody na badanie oraz zgody na wykorzystanie numerów PESEL </w:t>
      </w:r>
    </w:p>
    <w:p w:rsidR="00287DE9" w:rsidRPr="004E5F32" w:rsidRDefault="00287DE9" w:rsidP="00287DE9">
      <w:pPr>
        <w:pStyle w:val="Akapitzlist"/>
        <w:numPr>
          <w:ilvl w:val="0"/>
          <w:numId w:val="6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wersji papierowej oraz elektronicznej: listy uczniów w oddziałach, listy nauczycieli w szkołach, protokoły realizacji badania w szkole</w:t>
      </w:r>
    </w:p>
    <w:p w:rsidR="00287DE9" w:rsidRPr="004E5F32" w:rsidRDefault="00287DE9" w:rsidP="00287DE9">
      <w:pPr>
        <w:pStyle w:val="Akapitzlist"/>
        <w:numPr>
          <w:ilvl w:val="0"/>
          <w:numId w:val="6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wersji elektronicznej: zbiorczy protokół realizacji badania, elektroniczne dokumenty utworzone na postawie zbiorów danych wskazujące (1) liczebności papierowych kwestionariuszy, (2) wybór oddziałów do badania, ich liczbę uczęszczających do nich uczniów.</w:t>
      </w:r>
    </w:p>
    <w:p w:rsidR="00287DE9" w:rsidRPr="009E29F5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Materiały zostaną przekazane Wykonawcy w siedzibie Instytutu Badań Edukacyjnych. Wykonawca odbierając je </w:t>
      </w:r>
      <w:r w:rsidRPr="009E29F5">
        <w:rPr>
          <w:rFonts w:asciiTheme="majorHAnsi" w:hAnsiTheme="majorHAnsi"/>
        </w:rPr>
        <w:t xml:space="preserve">podpisze protokół zdawczo-odbiorczy, potwierdzając ich odbiór. </w:t>
      </w:r>
    </w:p>
    <w:p w:rsidR="00287DE9" w:rsidRPr="009E29F5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Ponadto w ciągu 2 dni roboczych od dnia, w którym Zamawiający uzna dokumentację badawczą za pozbawioną znaczących wad, przekaże on Wykonawcy:</w:t>
      </w:r>
    </w:p>
    <w:p w:rsidR="00287DE9" w:rsidRPr="009E29F5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wypełnione kwestionariusze uczniów, cz. 1</w:t>
      </w:r>
    </w:p>
    <w:p w:rsidR="00287DE9" w:rsidRPr="009E29F5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Wypełnione kwestionariusze uczniów, cz. 2</w:t>
      </w:r>
    </w:p>
    <w:p w:rsidR="00287DE9" w:rsidRPr="009E29F5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wypełnione kwestionariusze rodziców</w:t>
      </w:r>
    </w:p>
    <w:p w:rsidR="00287DE9" w:rsidRPr="009E29F5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 xml:space="preserve">wypełnione kwestionariusze nauczycieli. </w:t>
      </w:r>
    </w:p>
    <w:p w:rsidR="00287DE9" w:rsidRPr="009E29F5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Elektroniczną listę identyfikatorów respondentów, których kwestionariusze podlegać będą kontroli kodowania (nie więcej niż 700 w przypadku kwestionariuszy uczniów cz. 1, nie więcej niż 700 sztuk w przypadku kwestionariuszy uczniów, cz. 2, nie więcej niż 700 w przypadku kwestionariuszy rodziców oraz nie więcej niż 700 w przypadku kwestionariuszy nauczycieli).</w:t>
      </w:r>
    </w:p>
    <w:p w:rsidR="00287DE9" w:rsidRPr="009E29F5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Kwestionariusze znajdować się będą w kompletnych paczkach z materiałami szkół, w których pracują/uczą się respondenci (lub ich dzieci).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Ponadto w ciągu 2 dni roboczych</w:t>
      </w:r>
      <w:r w:rsidRPr="004E5F32">
        <w:rPr>
          <w:rFonts w:asciiTheme="majorHAnsi" w:hAnsiTheme="majorHAnsi"/>
        </w:rPr>
        <w:t xml:space="preserve"> od dnia, w którym Wykonawca przekaże zakodowania danego kwestionariusza w ramach kontroli kodowania, Zamawiający przekaże Wykonawcy zakodowania </w:t>
      </w:r>
      <w:r>
        <w:rPr>
          <w:rFonts w:asciiTheme="majorHAnsi" w:hAnsiTheme="majorHAnsi"/>
        </w:rPr>
        <w:t>oryginalne.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Każdy z rodzajów kwestionariusza zawiera różną liczbę zmiennych możliwych do zakodowania. Zostały one podane poniżej, wraz z ich krótką charakterystyką.</w:t>
      </w:r>
    </w:p>
    <w:p w:rsidR="00287DE9" w:rsidRPr="004E5F32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lastRenderedPageBreak/>
        <w:t xml:space="preserve">kwestionariusz ucznia składa się z dwóch części (1 i 2) – łącznie zawiera 109 zmiennych (w 2 </w:t>
      </w:r>
      <w:r>
        <w:rPr>
          <w:rFonts w:asciiTheme="majorHAnsi" w:hAnsiTheme="majorHAnsi"/>
        </w:rPr>
        <w:t xml:space="preserve">części </w:t>
      </w:r>
      <w:r w:rsidRPr="004E5F32">
        <w:rPr>
          <w:rFonts w:asciiTheme="majorHAnsi" w:hAnsiTheme="majorHAnsi"/>
        </w:rPr>
        <w:t>zapisywane w formie tekstowej) które będą podlegać kodowaniu. Należy zauważyć, że w</w:t>
      </w:r>
      <w:r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 xml:space="preserve">2 części kwestionariusza kierowanego do ucznia znajduje się blok pytań </w:t>
      </w:r>
      <w:r w:rsidRPr="004E5F32">
        <w:rPr>
          <w:rFonts w:asciiTheme="majorHAnsi" w:hAnsiTheme="majorHAnsi"/>
          <w:i/>
        </w:rPr>
        <w:t>Moja klasa</w:t>
      </w:r>
      <w:r w:rsidRPr="004E5F32">
        <w:rPr>
          <w:rFonts w:asciiTheme="majorHAnsi" w:hAnsiTheme="majorHAnsi"/>
        </w:rPr>
        <w:t>, który nie podlega kodowaniu powtórnemu oraz sprawdzaniu w zakresie jakości kodowania, obie części w sumie liczą 12 stron</w:t>
      </w:r>
    </w:p>
    <w:p w:rsidR="00287DE9" w:rsidRPr="004E5F32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kwestionariusz dla rodzica – zawiera 120 zmiennych (w tym 11 pytań zapisywanych w formie tekstowej), liczy 8 stron.</w:t>
      </w:r>
    </w:p>
    <w:p w:rsidR="00287DE9" w:rsidRPr="004E5F32" w:rsidRDefault="00287DE9" w:rsidP="00287DE9">
      <w:pPr>
        <w:pStyle w:val="Akapitzlist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kwestionariusz dla nauczyciela – zawiera 86 zmiennych (w tym 2 zapisywane w formie tekstowej), liczy 8 stron.</w:t>
      </w:r>
    </w:p>
    <w:p w:rsidR="00287DE9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Materiały zostaną przekazane Wykonawcy w siedzibie Instytutu Badań Edukacyjnych. Wykonawca odbierając je podpisze protokół zdawczo-odbiorczy, potwierdzając odbiór określonej na nim ilości papierowych kwestionariuszy danego rodzaju z danych szkół i oddziałów klasowych.</w:t>
      </w:r>
    </w:p>
    <w:p w:rsidR="00287DE9" w:rsidRPr="00287DE9" w:rsidRDefault="00287DE9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 w:rsidRPr="00287DE9">
        <w:rPr>
          <w:rFonts w:asciiTheme="majorHAnsi" w:hAnsiTheme="majorHAnsi"/>
          <w:b/>
        </w:rPr>
        <w:t xml:space="preserve">Kontrola materiałów badawczych </w:t>
      </w:r>
    </w:p>
    <w:p w:rsidR="00287DE9" w:rsidRDefault="00287DE9" w:rsidP="00287DE9">
      <w:pPr>
        <w:pStyle w:val="Akapitzlist"/>
        <w:spacing w:before="240"/>
        <w:rPr>
          <w:rFonts w:asciiTheme="majorHAnsi" w:hAnsiTheme="majorHAnsi"/>
        </w:rPr>
      </w:pPr>
    </w:p>
    <w:p w:rsidR="00287DE9" w:rsidRPr="007627E3" w:rsidRDefault="00287DE9" w:rsidP="00287DE9">
      <w:pPr>
        <w:pStyle w:val="Akapitzlist"/>
        <w:numPr>
          <w:ilvl w:val="1"/>
          <w:numId w:val="12"/>
        </w:numPr>
        <w:spacing w:before="240"/>
        <w:ind w:left="1134"/>
        <w:rPr>
          <w:rFonts w:asciiTheme="majorHAnsi" w:hAnsiTheme="majorHAnsi"/>
        </w:rPr>
      </w:pPr>
      <w:r w:rsidRPr="007627E3">
        <w:rPr>
          <w:rFonts w:asciiTheme="majorHAnsi" w:hAnsiTheme="majorHAnsi"/>
        </w:rPr>
        <w:t>Przebieg kontroli</w:t>
      </w:r>
      <w:r>
        <w:rPr>
          <w:rFonts w:asciiTheme="majorHAnsi" w:hAnsiTheme="majorHAnsi"/>
        </w:rPr>
        <w:t xml:space="preserve"> dokumentacji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Wykonawca po podpisaniu umowy zapoznaje się z materiałami badawczymi, które będzie kontrolował oraz zasadami ich </w:t>
      </w:r>
      <w:r w:rsidRPr="009E29F5">
        <w:rPr>
          <w:rFonts w:asciiTheme="majorHAnsi" w:hAnsiTheme="majorHAnsi"/>
        </w:rPr>
        <w:t>wypełniania (punkt 3, podpunkty a-h). Ustala także (w porozumieniu z  Zamawiającym) sposób weryfikacji poprawności dokumentacji oraz strukturę rejestru błędów/niezgodności. Po otrzymaniu od Zamawiającego materiałów do skontrolowania (punkt 3, podpunkt i) przystąpi do weryfikacji materiałów badawczych we wskazanych przez Zamawiającego szkołach</w:t>
      </w:r>
      <w:r w:rsidRPr="004E5F32">
        <w:rPr>
          <w:rFonts w:asciiTheme="majorHAnsi" w:hAnsiTheme="majorHAnsi"/>
        </w:rPr>
        <w:t>. W toku kontroli tworzył będzie rejestr wykrytych błędów/niezgodności. Po skontrolowaniu całości dokumentacji Wykonawca przedłoży wspomniany rejestr wraz z raportem podsumowującym kontrolę.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Następnie Zamawiający przekaże firmie realizującej IV etap badania w szkołach informacje o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 xml:space="preserve"> znalezionych błędach (jeżeli takie zostaną wykryte), zwróci mu całość materiałów badawczych i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wezwie go do ich poprawy. Po przekazaniu przez firmę realizującą IV etap badania w szkołach podstawowych poprawionych materiałów badawczych, Wykonawca niniejszej kontroli powtórzy czynności kontrolne tych rodzajów materiałów i ich elementów, w których wykrył wcześniej błędy. Szkoły, których materiały będą kontrolowane, wskaże Zamawiający. Wykonawca sporządzi stosowny rejestr błędów/niezgodności oraz raport podsumowujący kontrolę.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Procedura ta będzie powtarzana do momentu, gdy w dokumentacji nie będzie znaczących wad.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Poniżej wskazano czynności, które należy wykonać w ramach pierwszej tury kontroli dokumentacji: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zgód rodziców na badanie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poprawność formalna (kompletność informacji, czytelność podpisów itp.)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porównanie liczby zgód papierowych z liczebnościami w następujących dokumentach: listy uczniów, protokół badania w szkole, protokół zbiorczy z badania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zgód rodziców na wykorzystanie numerów PESEL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poprawność formalna (kompletność informacji, czytelność podpisów itp.)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porównanie liczby zgód papierowych z liczebnościami w następujących dokumentach: listy uczniów, protokół zbiorczy realizacji badania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lastRenderedPageBreak/>
        <w:t>weryfikacja sporządzonych papierowych i elektronicznych protokołów realizacji badania w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szkole: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formalnej (kompletność informacji, obecność podpisów itp.)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treści (poprawności wypełnienia)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zgodności treści protokołów elektronicznych i papierowych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sporządzonych papierowych i elektronicznych list uczniów: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formalnej (np. kompletność informacji)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treści (np. unikalność numerów z dziennika w jednej klasie)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weryfikacja zgodności treści list elektronicznych i papierowych 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sporządzonych papierowych i elektronicznych list nauczycieli: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formalnej (np. kompletność informacji)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treści (np. poprawność prowadzenia danych o nauczanym przedmiocie)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zgodności treści list elektronicznych i papierowych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nadania identyfikatorów uczniom: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przypadku uczniów, którzy wcześniej uczestniczyli w badaniu – porównanie z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identyfikatorami na listach z etapu III, cz. 2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poprawności nadania identyfikatorów nauczycielom: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przypadku nauczycieli, którzy wcześniej uczestniczyli w badaniu: porównanie z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identyfikatorami na listach z III etapu, cz. 1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zgodności oddziałów wskazanych do badania z oddziałami faktycznie przebadanymi (porównanie informacji z dokumentach: wskazującym oddziały do badania i zbiorczym protokole realizacji badania)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zgodności łącznej liczby uczniów w oddziałach wskazanych do badania w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dokumentach: dokument wskazujący oddziały do badania, zbiorczy protokół realizacji badania, listy uczniów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zgodności liczby przebadanych nauczycieli w następujących dokumentach i</w:t>
      </w:r>
      <w:r w:rsidR="00F73D10"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 xml:space="preserve"> materiałach: listy nauczycieli, protokoły badania w szkole, protokół zbiorczy realizacji badania, 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weryfikacja zgodności liczby wypełnionych papierowych kwestionariuszy nauczyciela przekazanych przez Wykonawcę IV etapu badania z liczebnościami podanymi: na listach nauczycieli, w pliku przygotowanym na podstawie zbiorów danych 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wymaga przeliczenia papierowych kwestionariuszy 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należy sprawdzić zgodność liczebności we wszystkich trzech źródłach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weryfikacja zgodności liczby wypełnionych kwestionariuszy dla ucznia, cz. 1 (przekazanych przez Wykonawcę IV etapu badania) z liczebnościami podanymi w następujących dokumentach: zbiorczy protokół realizacji badania, listy uczniów, 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wymaga przeliczenia papierowych kwestionariuszy;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należy sprawdzić zgodność liczebności we wszystkich trzech źródłach</w:t>
      </w:r>
      <w:r w:rsidRPr="004E5F32" w:rsidDel="00794E65">
        <w:rPr>
          <w:rFonts w:asciiTheme="majorHAnsi" w:hAnsiTheme="majorHAnsi"/>
        </w:rPr>
        <w:t xml:space="preserve"> 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weryfikacja zgodności liczby wypełnionych kwestionariusz dla ucznia, cz. 2 (przekazanych przez Wykonawcę IV etapu badania) z liczebnościami w następujących dokumentach: zbiorczy protokół realizacji badania, listy uczniów, 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wymaga przeliczenia papierowych kwestionariuszy;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należy sprawdzić zgodność liczebności we wszystkich trzech źródłach </w:t>
      </w:r>
    </w:p>
    <w:p w:rsidR="00287DE9" w:rsidRPr="004E5F32" w:rsidRDefault="00287DE9" w:rsidP="00287DE9">
      <w:pPr>
        <w:pStyle w:val="Akapitzlist"/>
        <w:numPr>
          <w:ilvl w:val="0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weryfikacja zgodności liczby wypełnionych papierowych kwestionariuszy dla rodzica z</w:t>
      </w:r>
      <w:r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liczebnościami podanymi: na listach uczniów, w pliku przygotowanym na podstawie zbiorów danych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lastRenderedPageBreak/>
        <w:t xml:space="preserve">wymaga przeliczenia papierowych kwestionariuszy </w:t>
      </w:r>
    </w:p>
    <w:p w:rsidR="00287DE9" w:rsidRPr="004E5F32" w:rsidRDefault="00287DE9" w:rsidP="00287DE9">
      <w:pPr>
        <w:pStyle w:val="Akapitzlist"/>
        <w:numPr>
          <w:ilvl w:val="1"/>
          <w:numId w:val="2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należy sprawdzić zgodność liczebności we wszystkich trzech źródłach</w:t>
      </w:r>
    </w:p>
    <w:p w:rsidR="00287DE9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 każdej turze czynności kontrolne wskazane w </w:t>
      </w:r>
      <w:r>
        <w:rPr>
          <w:rFonts w:asciiTheme="majorHAnsi" w:hAnsiTheme="majorHAnsi"/>
        </w:rPr>
        <w:t>pod</w:t>
      </w:r>
      <w:r w:rsidRPr="004E5F32">
        <w:rPr>
          <w:rFonts w:asciiTheme="majorHAnsi" w:hAnsiTheme="majorHAnsi"/>
        </w:rPr>
        <w:t>punktach c-e, i-n należy przeprowadzić dla 45 szkół, natomiast czynności kontrolne wskazane w p</w:t>
      </w:r>
      <w:r>
        <w:rPr>
          <w:rFonts w:asciiTheme="majorHAnsi" w:hAnsiTheme="majorHAnsi"/>
        </w:rPr>
        <w:t>odp</w:t>
      </w:r>
      <w:r w:rsidRPr="004E5F32">
        <w:rPr>
          <w:rFonts w:asciiTheme="majorHAnsi" w:hAnsiTheme="majorHAnsi"/>
        </w:rPr>
        <w:t>unktach a-b oraz f-g dla wszystkich 180 szkół. W</w:t>
      </w:r>
      <w:r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>przypadku czynności obejmujących 45 szkół w każdej turze kontroli wskaże je Zamawiający.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sytuacji wykrycia błędów/niezgodności Wykonawca jest zobowiązany ponownie sprawdzić, czy nie popełnił pomyłki.</w:t>
      </w:r>
    </w:p>
    <w:p w:rsidR="00287DE9" w:rsidRPr="009E29F5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Sposób (procedurę) kontroli oraz strukturę rejestru błędów/niezgodności przygotuje Wykonawca w</w:t>
      </w:r>
      <w:r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 xml:space="preserve">porozumieniu z Zamawiającym (Wykonawca jest zobowiązany uwzględnia uwag Zamawiającego) </w:t>
      </w:r>
      <w:r w:rsidRPr="009E29F5">
        <w:rPr>
          <w:rFonts w:asciiTheme="majorHAnsi" w:hAnsiTheme="majorHAnsi"/>
        </w:rPr>
        <w:t>w</w:t>
      </w:r>
      <w:r>
        <w:rPr>
          <w:rFonts w:asciiTheme="majorHAnsi" w:hAnsiTheme="majorHAnsi"/>
        </w:rPr>
        <w:t> </w:t>
      </w:r>
      <w:r w:rsidRPr="009E29F5">
        <w:rPr>
          <w:rFonts w:asciiTheme="majorHAnsi" w:hAnsiTheme="majorHAnsi"/>
        </w:rPr>
        <w:t xml:space="preserve"> ciągu 10 dni od podpisania umowy. Rejestr powinien być sporządzony w arkuszu kalkulacyjnym. Rejestr będzie sporządzany w każdej turze kontroli. Niemożliwe jest przystąpienie do kontroli dokumentacji bez uprzedniej akceptacji sposobu (procedury) kontroli oraz struktury rejestru.</w:t>
      </w:r>
    </w:p>
    <w:p w:rsidR="00287DE9" w:rsidRPr="009D79C9" w:rsidRDefault="00287DE9" w:rsidP="00287DE9">
      <w:pPr>
        <w:spacing w:before="240"/>
        <w:jc w:val="both"/>
        <w:rPr>
          <w:rFonts w:asciiTheme="majorHAnsi" w:hAnsiTheme="majorHAnsi"/>
        </w:rPr>
      </w:pPr>
      <w:r w:rsidRPr="009D79C9">
        <w:rPr>
          <w:rFonts w:asciiTheme="majorHAnsi" w:hAnsiTheme="majorHAnsi"/>
        </w:rPr>
        <w:t>Raport podsumowujący kontrolę powinien zawierać informacje o rodzajach wykrytych błędów/ niezgodności wraz z przykładami każdego błędu/niezgodności oraz ich liczbą. Raport będzie sporządzany w każdej turze kontroli.</w:t>
      </w:r>
    </w:p>
    <w:p w:rsidR="00287DE9" w:rsidRPr="007627E3" w:rsidRDefault="00287DE9" w:rsidP="00287DE9">
      <w:pPr>
        <w:pStyle w:val="Akapitzlist"/>
        <w:numPr>
          <w:ilvl w:val="1"/>
          <w:numId w:val="12"/>
        </w:numPr>
        <w:spacing w:before="240"/>
        <w:ind w:left="1134"/>
        <w:rPr>
          <w:rFonts w:asciiTheme="majorHAnsi" w:hAnsiTheme="majorHAnsi"/>
        </w:rPr>
      </w:pPr>
      <w:r w:rsidRPr="007627E3">
        <w:rPr>
          <w:rFonts w:asciiTheme="majorHAnsi" w:hAnsiTheme="majorHAnsi"/>
        </w:rPr>
        <w:t>Zakres kontroli dokumentacji</w:t>
      </w:r>
    </w:p>
    <w:p w:rsidR="00287DE9" w:rsidRPr="009D79C9" w:rsidRDefault="00287DE9" w:rsidP="00287DE9">
      <w:pPr>
        <w:spacing w:before="240"/>
        <w:jc w:val="both"/>
        <w:rPr>
          <w:rFonts w:asciiTheme="majorHAnsi" w:eastAsia="Times New Roman" w:hAnsiTheme="majorHAnsi" w:cs="Arial"/>
          <w:color w:val="222222"/>
          <w:lang w:eastAsia="pl-PL"/>
        </w:rPr>
      </w:pPr>
      <w:r w:rsidRPr="009D79C9">
        <w:rPr>
          <w:rFonts w:asciiTheme="majorHAnsi" w:eastAsia="Times New Roman" w:hAnsiTheme="majorHAnsi" w:cs="Arial"/>
          <w:color w:val="222222"/>
          <w:lang w:eastAsia="pl-PL"/>
        </w:rPr>
        <w:t>Czynności kontrolne wskazane w pkt 5 w podpunktach</w:t>
      </w:r>
      <w:r w:rsidRPr="009D79C9">
        <w:rPr>
          <w:rFonts w:asciiTheme="majorHAnsi" w:hAnsiTheme="majorHAnsi"/>
        </w:rPr>
        <w:t xml:space="preserve"> a-b oraz f-g (prowadzone dla wszystkich </w:t>
      </w:r>
      <w:r w:rsidRPr="00377E4E">
        <w:rPr>
          <w:rFonts w:asciiTheme="majorHAnsi" w:eastAsia="Times New Roman" w:hAnsiTheme="majorHAnsi" w:cs="Arial"/>
          <w:color w:val="222222"/>
          <w:lang w:eastAsia="pl-PL"/>
        </w:rPr>
        <w:t>180 szkół</w:t>
      </w:r>
      <w:r w:rsidRPr="009D79C9">
        <w:rPr>
          <w:rFonts w:asciiTheme="majorHAnsi" w:eastAsia="Times New Roman" w:hAnsiTheme="majorHAnsi" w:cs="Arial"/>
          <w:color w:val="222222"/>
          <w:lang w:eastAsia="pl-PL"/>
        </w:rPr>
        <w:t>), odnoszą się:</w:t>
      </w:r>
    </w:p>
    <w:p w:rsidR="00287DE9" w:rsidRPr="009D79C9" w:rsidRDefault="00287DE9" w:rsidP="00287DE9">
      <w:pPr>
        <w:pStyle w:val="Akapitzlist"/>
        <w:numPr>
          <w:ilvl w:val="0"/>
          <w:numId w:val="11"/>
        </w:numPr>
        <w:spacing w:before="240"/>
        <w:jc w:val="both"/>
        <w:rPr>
          <w:rFonts w:asciiTheme="majorHAnsi" w:hAnsiTheme="majorHAnsi"/>
        </w:rPr>
      </w:pPr>
      <w:r w:rsidRPr="009D79C9">
        <w:rPr>
          <w:rFonts w:asciiTheme="majorHAnsi" w:eastAsia="Times New Roman" w:hAnsiTheme="majorHAnsi" w:cs="Arial"/>
          <w:color w:val="222222"/>
          <w:lang w:eastAsia="pl-PL"/>
        </w:rPr>
        <w:t>łącznie do 323 oddziałów szkolnych (w przypadku 51 szkół badany był 1 oddział, w 114 - 2 oddziały, w 14 - 3 oddziały);</w:t>
      </w:r>
    </w:p>
    <w:p w:rsidR="00287DE9" w:rsidRPr="009D79C9" w:rsidRDefault="00287DE9" w:rsidP="00287DE9">
      <w:pPr>
        <w:pStyle w:val="Akapitzlist"/>
        <w:numPr>
          <w:ilvl w:val="0"/>
          <w:numId w:val="11"/>
        </w:numPr>
        <w:spacing w:before="240"/>
        <w:jc w:val="both"/>
        <w:rPr>
          <w:rFonts w:asciiTheme="majorHAnsi" w:hAnsiTheme="majorHAnsi"/>
        </w:rPr>
      </w:pPr>
      <w:r w:rsidRPr="009D79C9">
        <w:rPr>
          <w:rFonts w:asciiTheme="majorHAnsi" w:eastAsia="Times New Roman" w:hAnsiTheme="majorHAnsi" w:cs="Arial"/>
          <w:color w:val="222222"/>
          <w:lang w:eastAsia="pl-PL"/>
        </w:rPr>
        <w:t>wypełnionych f</w:t>
      </w:r>
      <w:r w:rsidRPr="009D79C9">
        <w:rPr>
          <w:rFonts w:asciiTheme="majorHAnsi" w:hAnsiTheme="majorHAnsi"/>
        </w:rPr>
        <w:t xml:space="preserve">ormularzy zgód rodzica na wykorzystanie numeru ewidencyjnego </w:t>
      </w:r>
      <w:r w:rsidRPr="009D79C9">
        <w:rPr>
          <w:rFonts w:asciiTheme="majorHAnsi" w:eastAsia="Times New Roman" w:hAnsiTheme="majorHAnsi" w:cs="Arial"/>
          <w:color w:val="222222"/>
          <w:lang w:eastAsia="pl-PL"/>
        </w:rPr>
        <w:t>PESEL będzie nie więcej niż 4880;</w:t>
      </w:r>
    </w:p>
    <w:p w:rsidR="00287DE9" w:rsidRPr="009D79C9" w:rsidRDefault="00287DE9" w:rsidP="00287DE9">
      <w:pPr>
        <w:pStyle w:val="Akapitzlist"/>
        <w:numPr>
          <w:ilvl w:val="0"/>
          <w:numId w:val="11"/>
        </w:numPr>
        <w:spacing w:before="240"/>
        <w:jc w:val="both"/>
        <w:rPr>
          <w:rFonts w:asciiTheme="majorHAnsi" w:hAnsiTheme="majorHAnsi"/>
        </w:rPr>
      </w:pPr>
      <w:r w:rsidRPr="009D79C9">
        <w:rPr>
          <w:rFonts w:asciiTheme="majorHAnsi" w:eastAsia="Times New Roman" w:hAnsiTheme="majorHAnsi" w:cs="Arial"/>
          <w:color w:val="222222"/>
          <w:lang w:eastAsia="pl-PL"/>
        </w:rPr>
        <w:t xml:space="preserve">wypełnionych formularzy zgody rodzica na udział dziecka w badaniu będzie nie więcej niż 2050; </w:t>
      </w:r>
    </w:p>
    <w:p w:rsidR="00287DE9" w:rsidRPr="009D79C9" w:rsidRDefault="00287DE9" w:rsidP="00287DE9">
      <w:pPr>
        <w:pStyle w:val="Akapitzlist"/>
        <w:numPr>
          <w:ilvl w:val="0"/>
          <w:numId w:val="11"/>
        </w:numPr>
        <w:spacing w:before="240"/>
        <w:jc w:val="both"/>
        <w:rPr>
          <w:rFonts w:asciiTheme="majorHAnsi" w:hAnsiTheme="majorHAnsi"/>
        </w:rPr>
      </w:pPr>
      <w:r w:rsidRPr="009D79C9">
        <w:rPr>
          <w:rFonts w:asciiTheme="majorHAnsi" w:eastAsia="Times New Roman" w:hAnsiTheme="majorHAnsi" w:cs="Arial"/>
          <w:color w:val="222222"/>
          <w:lang w:eastAsia="pl-PL"/>
        </w:rPr>
        <w:t>liczba uczniów biorących udział w poprzednim etapie badania, dla których zostanie przeprowadzona kontrola poprawności nadania identyfikatorów: nie więcej niż 4880;</w:t>
      </w:r>
    </w:p>
    <w:p w:rsidR="00287DE9" w:rsidRPr="009D79C9" w:rsidRDefault="00287DE9" w:rsidP="00287DE9">
      <w:pPr>
        <w:pStyle w:val="Akapitzlist"/>
        <w:numPr>
          <w:ilvl w:val="0"/>
          <w:numId w:val="11"/>
        </w:numPr>
        <w:shd w:val="clear" w:color="auto" w:fill="FFFFFF"/>
        <w:spacing w:before="240" w:line="240" w:lineRule="auto"/>
        <w:jc w:val="both"/>
        <w:rPr>
          <w:rFonts w:asciiTheme="majorHAnsi" w:eastAsia="Times New Roman" w:hAnsiTheme="majorHAnsi" w:cs="Arial"/>
          <w:color w:val="222222"/>
          <w:lang w:eastAsia="pl-PL"/>
        </w:rPr>
      </w:pPr>
      <w:r w:rsidRPr="009D79C9">
        <w:rPr>
          <w:rFonts w:asciiTheme="majorHAnsi" w:hAnsiTheme="majorHAnsi"/>
        </w:rPr>
        <w:t>l</w:t>
      </w:r>
      <w:r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iczba nauczycieli, dla których </w:t>
      </w:r>
      <w:r w:rsidRPr="009D79C9">
        <w:rPr>
          <w:rFonts w:asciiTheme="majorHAnsi" w:eastAsia="Times New Roman" w:hAnsiTheme="majorHAnsi" w:cs="Arial"/>
          <w:color w:val="222222"/>
          <w:lang w:eastAsia="pl-PL"/>
        </w:rPr>
        <w:t>zostanie przeprowadzona</w:t>
      </w:r>
      <w:r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 kontrola poprawności nadania iden</w:t>
      </w:r>
      <w:r w:rsidRPr="009D79C9">
        <w:rPr>
          <w:rFonts w:asciiTheme="majorHAnsi" w:eastAsia="Times New Roman" w:hAnsiTheme="majorHAnsi" w:cs="Arial"/>
          <w:color w:val="222222"/>
          <w:lang w:eastAsia="pl-PL"/>
        </w:rPr>
        <w:t>tyfikatorów: nie więcej niż 640.</w:t>
      </w:r>
    </w:p>
    <w:p w:rsidR="00AC1675" w:rsidRDefault="00287DE9" w:rsidP="003E22C9">
      <w:pPr>
        <w:spacing w:before="240"/>
        <w:jc w:val="both"/>
        <w:rPr>
          <w:rFonts w:asciiTheme="majorHAnsi" w:eastAsia="Times New Roman" w:hAnsiTheme="majorHAnsi" w:cs="Arial"/>
          <w:color w:val="222222"/>
          <w:lang w:eastAsia="pl-PL"/>
        </w:rPr>
      </w:pPr>
      <w:r w:rsidRPr="009D79C9">
        <w:rPr>
          <w:rFonts w:asciiTheme="majorHAnsi" w:eastAsia="Times New Roman" w:hAnsiTheme="majorHAnsi" w:cs="Arial"/>
          <w:color w:val="222222"/>
          <w:lang w:eastAsia="pl-PL"/>
        </w:rPr>
        <w:t>Czynności kontrolne wskazane w pkt 5 w podpunktach</w:t>
      </w:r>
      <w:r w:rsidRPr="009D79C9">
        <w:rPr>
          <w:rFonts w:asciiTheme="majorHAnsi" w:hAnsiTheme="majorHAnsi"/>
        </w:rPr>
        <w:t xml:space="preserve"> punktach c-e, i-n (prowadzone dla  45 szkół</w:t>
      </w:r>
      <w:r w:rsidRPr="009D79C9">
        <w:rPr>
          <w:rFonts w:asciiTheme="majorHAnsi" w:eastAsia="Times New Roman" w:hAnsiTheme="majorHAnsi" w:cs="Arial"/>
          <w:color w:val="222222"/>
          <w:lang w:eastAsia="pl-PL"/>
        </w:rPr>
        <w:t>), odnoszą się łącznie do nie więcej niż 90 oddziałów szkolnych i odpowiednio do: 45 protokołów badania w szkole, 45 list nauczycieli i nie więcej niż 90 list uczniów, przy czym każdy z tych dokumentów będzie kontrolowany zarówno w wersji elektronicznej, jak i papierowej.</w:t>
      </w:r>
      <w:r w:rsidR="003E22C9">
        <w:rPr>
          <w:rFonts w:asciiTheme="majorHAnsi" w:eastAsia="Times New Roman" w:hAnsiTheme="majorHAnsi" w:cs="Arial"/>
          <w:color w:val="222222"/>
          <w:lang w:eastAsia="pl-PL"/>
        </w:rPr>
        <w:t xml:space="preserve">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Z uwagi na fakt, iż na obecnym etapie prowadzonych badań nie wytypowana została jeszcze konkretna próba szkół podlegających kontroli, nie jest znana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dokładna liczba kwestionariuszy, które trzeba będzie przeliczyć.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>Tym niemniej warto wskazać, iż ś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re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dnia liczba uczniów w oddziale wynosi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22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 osoby,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średnia liczba uczniów w szkole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 –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 39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 osób,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zaś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średnia liczba nauc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>zycieli w szkole w całej próbie –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 7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 osób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.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Każdy uczeń wypełniał 2 części kwestionariusza dla ucznia (papierowe), jeden rodzic/opiekun ucznia wypełniała 1 kwestionariusz w</w:t>
      </w:r>
      <w:r w:rsidR="003E22C9">
        <w:rPr>
          <w:rFonts w:asciiTheme="majorHAnsi" w:eastAsia="Times New Roman" w:hAnsiTheme="majorHAnsi" w:cs="Arial"/>
          <w:color w:val="222222"/>
          <w:lang w:eastAsia="pl-PL"/>
        </w:rPr>
        <w:t> 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wersji papierowej lub elektronicznej; nauczyciele wypełniali po jednym kwestionariuszu (elektroniczny lub papierowy). Liczeniu podlegają tylko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kwestionariusze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papierowe,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 xml:space="preserve">których dokładna 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liczba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>nie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 xml:space="preserve"> jest </w:t>
      </w:r>
      <w:r w:rsidR="00AC1675" w:rsidRPr="00337CD4">
        <w:rPr>
          <w:rFonts w:asciiTheme="majorHAnsi" w:eastAsia="Times New Roman" w:hAnsiTheme="majorHAnsi" w:cs="Arial"/>
          <w:color w:val="222222"/>
          <w:lang w:eastAsia="pl-PL"/>
        </w:rPr>
        <w:t>aktualnie znana</w:t>
      </w:r>
      <w:r w:rsidR="00AC1675" w:rsidRPr="00377E4E">
        <w:rPr>
          <w:rFonts w:asciiTheme="majorHAnsi" w:eastAsia="Times New Roman" w:hAnsiTheme="majorHAnsi" w:cs="Arial"/>
          <w:color w:val="222222"/>
          <w:lang w:eastAsia="pl-PL"/>
        </w:rPr>
        <w:t>.</w:t>
      </w:r>
    </w:p>
    <w:p w:rsidR="008C7C2F" w:rsidRDefault="008C7C2F" w:rsidP="003E22C9">
      <w:pPr>
        <w:spacing w:before="240"/>
        <w:jc w:val="both"/>
        <w:rPr>
          <w:rFonts w:asciiTheme="majorHAnsi" w:eastAsia="Times New Roman" w:hAnsiTheme="majorHAnsi" w:cs="Arial"/>
          <w:color w:val="222222"/>
          <w:lang w:eastAsia="pl-PL"/>
        </w:rPr>
      </w:pPr>
    </w:p>
    <w:p w:rsidR="008C7C2F" w:rsidRDefault="008C7C2F" w:rsidP="003E22C9">
      <w:pPr>
        <w:spacing w:before="240"/>
        <w:jc w:val="both"/>
        <w:rPr>
          <w:rFonts w:asciiTheme="majorHAnsi" w:eastAsia="Times New Roman" w:hAnsiTheme="majorHAnsi" w:cs="Arial"/>
          <w:color w:val="222222"/>
          <w:lang w:eastAsia="pl-PL"/>
        </w:rPr>
      </w:pPr>
    </w:p>
    <w:p w:rsidR="00287DE9" w:rsidRPr="00287DE9" w:rsidRDefault="00AC1675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Przebieg kontroli</w:t>
      </w:r>
      <w:r w:rsidR="00287DE9" w:rsidRPr="00287DE9">
        <w:rPr>
          <w:rFonts w:asciiTheme="majorHAnsi" w:hAnsiTheme="majorHAnsi"/>
          <w:b/>
        </w:rPr>
        <w:t xml:space="preserve"> kodowania kwestionariuszy</w:t>
      </w:r>
    </w:p>
    <w:p w:rsidR="00287DE9" w:rsidRPr="009E29F5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Kontrola rozpoczyna się po pomyślnym zakończeniu kontroli materiałów badawczych (tj. gdy w</w:t>
      </w:r>
      <w:r>
        <w:rPr>
          <w:rFonts w:asciiTheme="majorHAnsi" w:hAnsiTheme="majorHAnsi"/>
        </w:rPr>
        <w:t> </w:t>
      </w:r>
      <w:r w:rsidRPr="009E29F5">
        <w:rPr>
          <w:rFonts w:asciiTheme="majorHAnsi" w:hAnsiTheme="majorHAnsi"/>
        </w:rPr>
        <w:t>materiałach nie będzie już znaczących wad). Wykonawca po otrzymaniu materiałów niezbędnych do przeprowadzenia kodowania (wzorów kwestionariuszy, książek kodowych, instrukcji kodowania oraz struktury zbiory) koduje przekazaną próbkę kwestionariuszy uczniów, rodziców i nauczycieli. W</w:t>
      </w:r>
      <w:r>
        <w:rPr>
          <w:rFonts w:asciiTheme="majorHAnsi" w:hAnsiTheme="majorHAnsi"/>
        </w:rPr>
        <w:t> </w:t>
      </w:r>
      <w:r w:rsidRPr="009E29F5">
        <w:rPr>
          <w:rFonts w:asciiTheme="majorHAnsi" w:hAnsiTheme="majorHAnsi"/>
        </w:rPr>
        <w:t>kolejnym kroku przekazuje te zakodowania Zamawiającemu. Następnie Zamawiający przekazuje Wykonawcy oryginalne zakodowania kwestionariuszy. Wykonawca porównuje ze sobą kody uzyskane podczas oryginalnego kodowania z tymi, które stanowią wynik kodowania przeprowadzonego przez niego.</w:t>
      </w:r>
    </w:p>
    <w:p w:rsidR="00287DE9" w:rsidRPr="009E29F5" w:rsidRDefault="00287DE9" w:rsidP="00287DE9">
      <w:p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Poniżej wskazano czynności, które należy wykonać w ramach kontroli kodowania:</w:t>
      </w:r>
    </w:p>
    <w:p w:rsidR="00287DE9" w:rsidRPr="009E29F5" w:rsidRDefault="00287DE9" w:rsidP="00287DE9">
      <w:pPr>
        <w:pStyle w:val="Akapitzlist"/>
        <w:numPr>
          <w:ilvl w:val="0"/>
          <w:numId w:val="1"/>
        </w:numPr>
        <w:spacing w:before="240"/>
        <w:jc w:val="both"/>
        <w:rPr>
          <w:rFonts w:asciiTheme="majorHAnsi" w:hAnsiTheme="majorHAnsi"/>
        </w:rPr>
      </w:pPr>
      <w:r w:rsidRPr="009E29F5">
        <w:rPr>
          <w:rFonts w:asciiTheme="majorHAnsi" w:hAnsiTheme="majorHAnsi"/>
        </w:rPr>
        <w:t>Przygotowanie schematu porównania kodów oryginalnych i zakodowanych powtórnie. Zaproponowany schemat wraz z przykładowym zastosowaniem należy przedstawić Zleceniodawcy do akceptacji do 1 czerwca 2014 roku.</w:t>
      </w:r>
    </w:p>
    <w:p w:rsidR="00287DE9" w:rsidRPr="004E5F32" w:rsidRDefault="00287DE9" w:rsidP="00287DE9">
      <w:pPr>
        <w:pStyle w:val="Akapitzlist"/>
        <w:numPr>
          <w:ilvl w:val="0"/>
          <w:numId w:val="1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Przeprowadzenie kodowania losowo wybranej próbki kwestionariuszy: ucznia, rodzica, nauczyciela.</w:t>
      </w:r>
    </w:p>
    <w:p w:rsidR="00287DE9" w:rsidRPr="004E5F32" w:rsidRDefault="00287DE9" w:rsidP="00287DE9">
      <w:pPr>
        <w:pStyle w:val="Akapitzlist"/>
        <w:numPr>
          <w:ilvl w:val="0"/>
          <w:numId w:val="1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Porównanie kodów, uzyskanych przez Wykonawcę w ponownym kodowaniu z kodowaniem oryginalnym, znajdującym się w bazach dostarczonych przez Zleceniodawcę. </w:t>
      </w:r>
    </w:p>
    <w:p w:rsidR="00287DE9" w:rsidRPr="004E5F32" w:rsidRDefault="00287DE9" w:rsidP="00287DE9">
      <w:pPr>
        <w:pStyle w:val="Akapitzlist"/>
        <w:numPr>
          <w:ilvl w:val="1"/>
          <w:numId w:val="1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Każdy rodzaj kwestionariusza będzie znajdował się w oddzielnej bazie. Porównanie kodowania będzie odbywało się w ramach każdej z baz osobno. </w:t>
      </w:r>
    </w:p>
    <w:p w:rsidR="00287DE9" w:rsidRPr="004E5F32" w:rsidRDefault="00287DE9" w:rsidP="00287DE9">
      <w:pPr>
        <w:pStyle w:val="Akapitzlist"/>
        <w:numPr>
          <w:ilvl w:val="1"/>
          <w:numId w:val="1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Dla każdego rodzaju kwestionariusza należy policzyć osobno współczynnik błędów kodowania, przez który rozumie się liczbę różnić między kodowaniem powtórnym i</w:t>
      </w:r>
      <w:r>
        <w:rPr>
          <w:rFonts w:asciiTheme="majorHAnsi" w:hAnsiTheme="majorHAnsi"/>
        </w:rPr>
        <w:t> </w:t>
      </w:r>
      <w:r w:rsidRPr="004E5F32">
        <w:rPr>
          <w:rFonts w:asciiTheme="majorHAnsi" w:hAnsiTheme="majorHAnsi"/>
        </w:rPr>
        <w:t xml:space="preserve">oryginalnym, odniesionym do liczby zmiennych kodowanych w ramach każdej bazy. </w:t>
      </w:r>
    </w:p>
    <w:p w:rsidR="00287DE9" w:rsidRPr="004E5F32" w:rsidRDefault="00287DE9" w:rsidP="00287DE9">
      <w:pPr>
        <w:pStyle w:val="Akapitzlist"/>
        <w:numPr>
          <w:ilvl w:val="1"/>
          <w:numId w:val="1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przypadku, gdy Wykonawca natrafi na różnicę w kodowaniu, należy sprawdzić, czy nie został popełniony błąd kodowania po stronie Wykonawcy.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Podczas porównywania kodowania należy mieć na uwadze, że </w:t>
      </w:r>
      <w:r>
        <w:rPr>
          <w:rFonts w:asciiTheme="majorHAnsi" w:hAnsiTheme="majorHAnsi"/>
        </w:rPr>
        <w:t>w k</w:t>
      </w:r>
      <w:r w:rsidRPr="004E5F32">
        <w:rPr>
          <w:rFonts w:asciiTheme="majorHAnsi" w:hAnsiTheme="majorHAnsi"/>
        </w:rPr>
        <w:t>westionariuszach znajdują się dwa zasadnicze typy pytań: zamknięte i otwarte. W przypadku kodowania zadań otwartych należy porównać ich treść. Niewielkie różnice w zapisie treści nie należy traktow</w:t>
      </w:r>
      <w:r>
        <w:rPr>
          <w:rFonts w:asciiTheme="majorHAnsi" w:hAnsiTheme="majorHAnsi"/>
        </w:rPr>
        <w:t>ać jako błędy</w:t>
      </w:r>
      <w:r w:rsidRPr="004E5F32">
        <w:rPr>
          <w:rFonts w:asciiTheme="majorHAnsi" w:hAnsiTheme="majorHAnsi"/>
        </w:rPr>
        <w:t xml:space="preserve"> kodowania. Jako takie należy uznać błędy zmieniające sens wypowiedzi lub brak wprowadzonej odpowiedzi otwartej.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Każdy kwestionariusz jest opisany kodami identyfikującymi szkołę i respondenta, w przypadku nauczyciela i ucznia także oddział klasowy. Nie będą one wliczać się do liczby zmiennych stanowiących podstawę wyliczania liczby błędów w kodach, jednak każda zauważona pomyłka w ich zakresie musi zostać odnotowana w ostatecznym raporcie.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Po zakończeniu każdej tury kontroli kodowania Wykonawca przygotuje raport opisujący metodologię porównywania kodowania oryginalnego z powtórnym oraz zawierającym rezultaty badania jakości kodowania.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lastRenderedPageBreak/>
        <w:t>Ponadto przedłoży zbiory danych (osobno dla każdego rodzaju kwestionariusza), zawierających wyniki oryginalnego kodowania, powtórnego kodowania oraz porównanie między nimi.</w:t>
      </w:r>
    </w:p>
    <w:p w:rsidR="00287DE9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 xml:space="preserve">W przypadku wykrycia błędów w kodowaniu kolejne tury sprawdzania poprawności kodowania będą dotyczyć tylko </w:t>
      </w:r>
      <w:r w:rsidRPr="00337CD4">
        <w:rPr>
          <w:rFonts w:asciiTheme="majorHAnsi" w:hAnsiTheme="majorHAnsi"/>
        </w:rPr>
        <w:t>tych zbiorów, w których odsetek błędów przekroczył 1%.</w:t>
      </w:r>
    </w:p>
    <w:p w:rsidR="00287DE9" w:rsidRPr="00287DE9" w:rsidRDefault="00287DE9" w:rsidP="00287DE9">
      <w:pPr>
        <w:pStyle w:val="Akapitzlist"/>
        <w:numPr>
          <w:ilvl w:val="0"/>
          <w:numId w:val="5"/>
        </w:numPr>
        <w:spacing w:before="240"/>
        <w:rPr>
          <w:rFonts w:asciiTheme="majorHAnsi" w:hAnsiTheme="majorHAnsi"/>
          <w:b/>
        </w:rPr>
      </w:pPr>
      <w:r w:rsidRPr="00287DE9">
        <w:rPr>
          <w:rFonts w:asciiTheme="majorHAnsi" w:hAnsiTheme="majorHAnsi"/>
          <w:b/>
        </w:rPr>
        <w:t>Anonimizacja danych osobowych</w:t>
      </w:r>
    </w:p>
    <w:p w:rsidR="00287DE9" w:rsidRPr="00337CD4" w:rsidRDefault="00287DE9" w:rsidP="00287DE9">
      <w:p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Po zakończeniu kontroli dokumentacji i kodowania Wykonawca przystąpi do anonimizacji danych osobowych części respondentów.</w:t>
      </w:r>
    </w:p>
    <w:p w:rsidR="00287DE9" w:rsidRPr="00337CD4" w:rsidRDefault="00287DE9" w:rsidP="00287DE9">
      <w:p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Dane te zawarte będą w następujących dokumentach: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nauczycieli z I etapu badania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nauczycieli z III etapu badania, cz. 1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nauczycieli z IV etapu badania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elektroniczne listy nauczycieli z IV etapu badania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uczniów z I etapu badania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uczniów z III etapu badania, cz. 1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uczniów z III etapu badania, cz. 2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papierowe listy uczniów z IV etapu badania</w:t>
      </w:r>
    </w:p>
    <w:p w:rsidR="00287DE9" w:rsidRPr="00337CD4" w:rsidRDefault="00287DE9" w:rsidP="00287DE9">
      <w:pPr>
        <w:pStyle w:val="Akapitzlist"/>
        <w:numPr>
          <w:ilvl w:val="0"/>
          <w:numId w:val="7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elektroniczne listy uczniów z IV etapu badania</w:t>
      </w:r>
    </w:p>
    <w:p w:rsidR="00287DE9" w:rsidRPr="00337CD4" w:rsidRDefault="00287DE9" w:rsidP="00287DE9">
      <w:pPr>
        <w:pStyle w:val="Akapitzlist"/>
        <w:spacing w:before="240"/>
        <w:jc w:val="both"/>
        <w:rPr>
          <w:rFonts w:asciiTheme="majorHAnsi" w:hAnsiTheme="majorHAnsi"/>
        </w:rPr>
      </w:pPr>
    </w:p>
    <w:p w:rsidR="00287DE9" w:rsidRPr="00337CD4" w:rsidRDefault="00287DE9" w:rsidP="00287DE9">
      <w:pPr>
        <w:pStyle w:val="Akapitzlist"/>
        <w:numPr>
          <w:ilvl w:val="1"/>
          <w:numId w:val="13"/>
        </w:numPr>
        <w:spacing w:before="240"/>
        <w:ind w:left="1134"/>
        <w:rPr>
          <w:rFonts w:asciiTheme="majorHAnsi" w:hAnsiTheme="majorHAnsi"/>
        </w:rPr>
      </w:pPr>
      <w:r w:rsidRPr="00337CD4">
        <w:rPr>
          <w:rFonts w:asciiTheme="majorHAnsi" w:hAnsiTheme="majorHAnsi"/>
        </w:rPr>
        <w:t>Zakres anonimizacji</w:t>
      </w:r>
    </w:p>
    <w:p w:rsidR="00287DE9" w:rsidRPr="00337CD4" w:rsidRDefault="00287DE9" w:rsidP="00287DE9">
      <w:p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Należy przeprowadzić anonimizację danych następujących respondentów:</w:t>
      </w:r>
    </w:p>
    <w:p w:rsidR="00287DE9" w:rsidRPr="00337CD4" w:rsidRDefault="00287DE9" w:rsidP="00287DE9">
      <w:pPr>
        <w:pStyle w:val="Akapitzlist"/>
        <w:numPr>
          <w:ilvl w:val="0"/>
          <w:numId w:val="8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nauczyciele, którzy:</w:t>
      </w:r>
    </w:p>
    <w:p w:rsidR="00287DE9" w:rsidRPr="00337CD4" w:rsidRDefault="00287DE9" w:rsidP="00287DE9">
      <w:pPr>
        <w:pStyle w:val="Akapitzlist"/>
        <w:numPr>
          <w:ilvl w:val="1"/>
          <w:numId w:val="8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 xml:space="preserve">znajdują  się na listach nauczycieli z etapu I i jednocześnie nie figurują na listach nauczycieli z etapu IV </w:t>
      </w:r>
      <w:r w:rsidRPr="007627E3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(nie więcej niż 2450 osób)</w:t>
      </w:r>
      <w:r w:rsidRPr="00337CD4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;</w:t>
      </w:r>
    </w:p>
    <w:p w:rsidR="00287DE9" w:rsidRPr="00337CD4" w:rsidRDefault="00287DE9" w:rsidP="00287DE9">
      <w:pPr>
        <w:pStyle w:val="Akapitzlist"/>
        <w:numPr>
          <w:ilvl w:val="1"/>
          <w:numId w:val="8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znajdują  się na listach nauczycieli z etapu III, cz. 1 i jednocześnie nie figurują na listach nauczycieli z etapu IV</w:t>
      </w:r>
      <w:r w:rsidRPr="00337CD4"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  <w:t xml:space="preserve"> (nie więcej niż 2400 osób);</w:t>
      </w:r>
    </w:p>
    <w:p w:rsidR="00287DE9" w:rsidRPr="00337CD4" w:rsidRDefault="00287DE9" w:rsidP="00287DE9">
      <w:pPr>
        <w:pStyle w:val="Akapitzlist"/>
        <w:numPr>
          <w:ilvl w:val="0"/>
          <w:numId w:val="8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>uczniowie, którzy:</w:t>
      </w:r>
    </w:p>
    <w:p w:rsidR="00287DE9" w:rsidRPr="00337CD4" w:rsidRDefault="00287DE9" w:rsidP="00287DE9">
      <w:pPr>
        <w:pStyle w:val="Akapitzlist"/>
        <w:numPr>
          <w:ilvl w:val="1"/>
          <w:numId w:val="8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 xml:space="preserve">znajdują się na listach uczniów z etapu I i jednocześnie nie figurują na listach uczniów z etapu IV </w:t>
      </w:r>
      <w:r w:rsidRPr="00337CD4"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  <w:t>(nie więcej niż 2250 osób);</w:t>
      </w:r>
    </w:p>
    <w:p w:rsidR="00287DE9" w:rsidRPr="00337CD4" w:rsidRDefault="00287DE9" w:rsidP="00287DE9">
      <w:pPr>
        <w:pStyle w:val="Akapitzlist"/>
        <w:numPr>
          <w:ilvl w:val="0"/>
          <w:numId w:val="14"/>
        </w:numPr>
        <w:spacing w:before="240"/>
        <w:rPr>
          <w:rFonts w:asciiTheme="majorHAnsi" w:hAnsiTheme="majorHAnsi"/>
        </w:rPr>
      </w:pPr>
      <w:r w:rsidRPr="00337CD4">
        <w:rPr>
          <w:rFonts w:asciiTheme="majorHAnsi" w:hAnsiTheme="majorHAnsi"/>
        </w:rPr>
        <w:t xml:space="preserve">znajdują się na listach uczniów z etapu III, cz. 1 i jednocześnie nie figurują na listach uczniów z etapu IV </w:t>
      </w:r>
      <w:r w:rsidRPr="00337CD4"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  <w:t>(nie więcej niż 1100 osób);</w:t>
      </w:r>
    </w:p>
    <w:p w:rsidR="00287DE9" w:rsidRPr="00337CD4" w:rsidRDefault="00287DE9" w:rsidP="00287DE9">
      <w:pPr>
        <w:pStyle w:val="Akapitzlist"/>
        <w:numPr>
          <w:ilvl w:val="0"/>
          <w:numId w:val="14"/>
        </w:numPr>
        <w:spacing w:before="240"/>
        <w:rPr>
          <w:rFonts w:asciiTheme="majorHAnsi" w:hAnsiTheme="majorHAnsi"/>
        </w:rPr>
      </w:pPr>
      <w:r w:rsidRPr="00337CD4">
        <w:rPr>
          <w:rFonts w:asciiTheme="majorHAnsi" w:hAnsiTheme="majorHAnsi"/>
        </w:rPr>
        <w:t xml:space="preserve">znajdują się na listach uczniów z etapu III, cz. 2 i jednocześnie nie figurują na listach uczniów z etapu IV </w:t>
      </w:r>
      <w:r w:rsidRPr="00337CD4"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  <w:t>(nie więcej niż 750 osób);</w:t>
      </w:r>
    </w:p>
    <w:p w:rsidR="00287DE9" w:rsidRPr="00337CD4" w:rsidRDefault="00287DE9" w:rsidP="00287DE9">
      <w:pPr>
        <w:pStyle w:val="Akapitzlist"/>
        <w:numPr>
          <w:ilvl w:val="0"/>
          <w:numId w:val="15"/>
        </w:numPr>
        <w:spacing w:before="240"/>
        <w:rPr>
          <w:rFonts w:asciiTheme="majorHAnsi" w:hAnsiTheme="majorHAnsi"/>
        </w:rPr>
      </w:pPr>
      <w:r w:rsidRPr="00337CD4">
        <w:rPr>
          <w:rFonts w:asciiTheme="majorHAnsi" w:hAnsiTheme="majorHAnsi"/>
        </w:rPr>
        <w:t>zastrzega się, że jeżeli uczeń został wykluczony z badania z powodu innego niż brak zgody na badanie lub wycofanie tej zgody przez rodzica, nie należy usuwać jego imienia i nazwiska z list uczniów</w:t>
      </w:r>
    </w:p>
    <w:p w:rsidR="00287DE9" w:rsidRPr="00337CD4" w:rsidRDefault="00287DE9" w:rsidP="00287DE9">
      <w:pPr>
        <w:pStyle w:val="Akapitzlist"/>
        <w:numPr>
          <w:ilvl w:val="0"/>
          <w:numId w:val="8"/>
        </w:numPr>
        <w:spacing w:before="240"/>
        <w:jc w:val="both"/>
        <w:rPr>
          <w:rFonts w:asciiTheme="majorHAnsi" w:hAnsiTheme="majorHAnsi"/>
        </w:rPr>
      </w:pPr>
      <w:r w:rsidRPr="00337CD4">
        <w:rPr>
          <w:rFonts w:asciiTheme="majorHAnsi" w:hAnsiTheme="majorHAnsi"/>
        </w:rPr>
        <w:t xml:space="preserve">uczniowie, którzy znajdują się na listach uczniów z IV etapu, lecz nie pozyskano dla nich zgód na badanie </w:t>
      </w:r>
      <w:r w:rsidRPr="007627E3">
        <w:rPr>
          <w:rFonts w:asciiTheme="majorHAnsi" w:eastAsia="Times New Roman" w:hAnsiTheme="majorHAnsi" w:cs="Arial"/>
          <w:color w:val="222222"/>
          <w:sz w:val="20"/>
          <w:szCs w:val="20"/>
          <w:lang w:eastAsia="pl-PL"/>
        </w:rPr>
        <w:t>(nie więcej niż 2050 osób)</w:t>
      </w:r>
      <w:r w:rsidRPr="00337CD4">
        <w:rPr>
          <w:rFonts w:asciiTheme="majorHAnsi" w:hAnsiTheme="majorHAnsi"/>
        </w:rPr>
        <w:t>.</w:t>
      </w:r>
    </w:p>
    <w:p w:rsidR="00287DE9" w:rsidRPr="004E5F32" w:rsidRDefault="00287DE9" w:rsidP="00287DE9">
      <w:pPr>
        <w:spacing w:before="240"/>
        <w:rPr>
          <w:rFonts w:asciiTheme="majorHAnsi" w:hAnsiTheme="majorHAnsi"/>
        </w:rPr>
      </w:pPr>
      <w:r w:rsidRPr="004E5F32">
        <w:rPr>
          <w:rFonts w:asciiTheme="majorHAnsi" w:hAnsiTheme="majorHAnsi"/>
        </w:rPr>
        <w:t>Informacje o dotychczasowym przebiegu badania znajdują się pod adresem: http://ewd.edu.pl/metodologia-i-organizacja-badania/</w:t>
      </w:r>
    </w:p>
    <w:p w:rsidR="00287DE9" w:rsidRPr="004E5F32" w:rsidRDefault="00287DE9" w:rsidP="00287DE9">
      <w:p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lastRenderedPageBreak/>
        <w:t>Anonimizacja polegać będzie na:</w:t>
      </w:r>
    </w:p>
    <w:p w:rsidR="00287DE9" w:rsidRPr="004E5F32" w:rsidRDefault="00287DE9" w:rsidP="00287DE9">
      <w:pPr>
        <w:pStyle w:val="Akapitzlist"/>
        <w:numPr>
          <w:ilvl w:val="0"/>
          <w:numId w:val="9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przypadku list papierowych: zamazaniu imion i nazwisk respondentów lub innym trwałym usunięciu ich z list bez uszkadzania tych list oraz bez zmniejszania ich czytelności pozostałych danych na nich widniejących.</w:t>
      </w:r>
    </w:p>
    <w:p w:rsidR="00287DE9" w:rsidRPr="004E5F32" w:rsidRDefault="00287DE9" w:rsidP="00287DE9">
      <w:pPr>
        <w:pStyle w:val="Akapitzlist"/>
        <w:numPr>
          <w:ilvl w:val="1"/>
          <w:numId w:val="9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Jeżeli lista sporządzona jest dwustronnie, należy zadbać o to, by usuwanie danych nie zmniejszyło czytelności odwrotnej strony.</w:t>
      </w:r>
    </w:p>
    <w:p w:rsidR="00287DE9" w:rsidRPr="004E5F32" w:rsidRDefault="00287DE9" w:rsidP="00287DE9">
      <w:pPr>
        <w:pStyle w:val="Akapitzlist"/>
        <w:numPr>
          <w:ilvl w:val="0"/>
          <w:numId w:val="9"/>
        </w:numPr>
        <w:spacing w:before="240"/>
        <w:jc w:val="both"/>
        <w:rPr>
          <w:rFonts w:asciiTheme="majorHAnsi" w:hAnsiTheme="majorHAnsi"/>
        </w:rPr>
      </w:pPr>
      <w:r w:rsidRPr="004E5F32">
        <w:rPr>
          <w:rFonts w:asciiTheme="majorHAnsi" w:hAnsiTheme="majorHAnsi"/>
        </w:rPr>
        <w:t>w przypadku list elektronicznych (format pdf) – takim wyedytowaniu list, by nazwiska były niewidoczne, a zmiana ta była nieusuwalna.</w:t>
      </w:r>
    </w:p>
    <w:p w:rsidR="00907F06" w:rsidRDefault="00907F06" w:rsidP="00907F06">
      <w:pPr>
        <w:spacing w:before="200" w:after="200" w:line="276" w:lineRule="auto"/>
        <w:jc w:val="both"/>
        <w:rPr>
          <w:rFonts w:eastAsia="Times New Roman" w:cstheme="minorHAnsi"/>
          <w:u w:val="single"/>
          <w:lang w:bidi="en-US"/>
        </w:rPr>
      </w:pPr>
    </w:p>
    <w:p w:rsidR="00907F06" w:rsidRPr="00907F06" w:rsidRDefault="00907F06" w:rsidP="00907F06">
      <w:pPr>
        <w:spacing w:before="200" w:after="200" w:line="276" w:lineRule="auto"/>
        <w:jc w:val="both"/>
        <w:rPr>
          <w:rFonts w:eastAsia="Times New Roman" w:cstheme="minorHAnsi"/>
          <w:b/>
          <w:lang w:bidi="en-US"/>
        </w:rPr>
      </w:pPr>
      <w:r w:rsidRPr="00907F06">
        <w:rPr>
          <w:rFonts w:eastAsia="Times New Roman" w:cstheme="minorHAnsi"/>
          <w:b/>
          <w:u w:val="single"/>
          <w:lang w:bidi="en-US"/>
        </w:rPr>
        <w:t>Wymagania dla firm zainteresowanych zamówieniem</w:t>
      </w:r>
      <w:r w:rsidRPr="00907F06">
        <w:rPr>
          <w:rFonts w:eastAsia="Times New Roman" w:cstheme="minorHAnsi"/>
          <w:b/>
          <w:lang w:bidi="en-US"/>
        </w:rPr>
        <w:t>:</w:t>
      </w:r>
    </w:p>
    <w:p w:rsidR="00907F06" w:rsidRPr="006D0ACF" w:rsidRDefault="00907F06" w:rsidP="00907F06">
      <w:pPr>
        <w:pStyle w:val="Akapitzlist"/>
        <w:numPr>
          <w:ilvl w:val="0"/>
          <w:numId w:val="22"/>
        </w:numPr>
        <w:spacing w:before="200" w:after="200" w:line="276" w:lineRule="auto"/>
        <w:jc w:val="both"/>
        <w:rPr>
          <w:rFonts w:eastAsia="Arial" w:cstheme="minorHAnsi"/>
          <w:bCs/>
          <w:lang w:bidi="en-US"/>
        </w:rPr>
      </w:pPr>
      <w:r w:rsidRPr="006D0ACF">
        <w:rPr>
          <w:rFonts w:eastAsia="Arial" w:cstheme="minorHAnsi"/>
          <w:bCs/>
          <w:lang w:bidi="en-US"/>
        </w:rPr>
        <w:t xml:space="preserve">Firmy odpowiadające na ogłoszenie powinny wykazać się posiadaną wiedzą i doświadczeniem w realizacji zbliżonych usług. </w:t>
      </w:r>
      <w:r w:rsidRPr="006D0ACF">
        <w:rPr>
          <w:rFonts w:asciiTheme="majorHAnsi" w:hAnsiTheme="majorHAnsi"/>
          <w:iCs/>
        </w:rPr>
        <w:t>Na potwierdzenie spełnienia niniejszego wymagania, Zamawiający żąda od oferentów wykazania się wykonaniem, a w przypadku świadczeń okresowych lub ciągłych również wykonywaniem z należytą starannością, w okresie ostatnich 3 lat przed upływem terminu składania ofert – a jeżeli okres prowadzenia działalności jest krótszy – w tym okresie co najmniej</w:t>
      </w:r>
      <w:r w:rsidRPr="006D0ACF">
        <w:rPr>
          <w:rFonts w:asciiTheme="majorHAnsi" w:hAnsiTheme="majorHAnsi"/>
          <w:iCs/>
          <w:color w:val="1F497D"/>
        </w:rPr>
        <w:t>:</w:t>
      </w:r>
    </w:p>
    <w:p w:rsidR="00907F06" w:rsidRPr="00940E7E" w:rsidRDefault="00907F06" w:rsidP="00907F06">
      <w:pPr>
        <w:pStyle w:val="Akapitzlist"/>
        <w:jc w:val="both"/>
        <w:rPr>
          <w:rFonts w:asciiTheme="majorHAnsi" w:hAnsiTheme="majorHAnsi"/>
          <w:iCs/>
        </w:rPr>
      </w:pPr>
      <w:r w:rsidRPr="00940E7E">
        <w:rPr>
          <w:rFonts w:asciiTheme="majorHAnsi" w:hAnsiTheme="majorHAnsi"/>
          <w:iCs/>
          <w:color w:val="1F497D"/>
        </w:rPr>
        <w:t>-</w:t>
      </w:r>
      <w:r w:rsidRPr="00940E7E">
        <w:rPr>
          <w:rFonts w:asciiTheme="majorHAnsi" w:hAnsiTheme="majorHAnsi"/>
          <w:iCs/>
        </w:rPr>
        <w:t xml:space="preserve"> </w:t>
      </w:r>
      <w:r w:rsidRPr="00940E7E">
        <w:rPr>
          <w:rFonts w:asciiTheme="majorHAnsi" w:hAnsiTheme="majorHAnsi"/>
          <w:iCs/>
          <w:color w:val="000000"/>
        </w:rPr>
        <w:t xml:space="preserve">1 usługi polegającej na </w:t>
      </w:r>
      <w:r w:rsidRPr="00940E7E">
        <w:rPr>
          <w:rFonts w:asciiTheme="majorHAnsi" w:hAnsiTheme="majorHAnsi"/>
          <w:iCs/>
        </w:rPr>
        <w:t xml:space="preserve">przeprowadzeniu przynajmniej jednej kontroli dokumentacji badawczej </w:t>
      </w:r>
      <w:r w:rsidRPr="00940E7E">
        <w:rPr>
          <w:rFonts w:asciiTheme="majorHAnsi" w:hAnsiTheme="majorHAnsi"/>
          <w:iCs/>
          <w:u w:val="single"/>
        </w:rPr>
        <w:t xml:space="preserve">z badania ‎społecznego </w:t>
      </w:r>
      <w:r w:rsidRPr="00940E7E">
        <w:rPr>
          <w:rFonts w:asciiTheme="majorHAnsi" w:hAnsiTheme="majorHAnsi"/>
          <w:iCs/>
          <w:color w:val="000000"/>
          <w:u w:val="single"/>
        </w:rPr>
        <w:t>przeprowadzonego na próbie co najmniej 4000 dzieci, którego wartość była nie mniejsza niż 300 000,00 zł brutto</w:t>
      </w:r>
      <w:r w:rsidRPr="00940E7E">
        <w:rPr>
          <w:rFonts w:asciiTheme="majorHAnsi" w:hAnsiTheme="majorHAnsi"/>
          <w:iCs/>
          <w:color w:val="000000"/>
        </w:rPr>
        <w:t xml:space="preserve"> </w:t>
      </w:r>
      <w:r w:rsidRPr="00940E7E">
        <w:rPr>
          <w:rFonts w:asciiTheme="majorHAnsi" w:hAnsiTheme="majorHAnsi"/>
          <w:iCs/>
        </w:rPr>
        <w:t>(a w przypadku, jeżeli wartość zamówienia została w umowie wyrażona w walucie obcej – równowartość 300 000,00 zł wg średniego kursu NBP z dnia zawarcia umowy o wykonanie zamówienia);</w:t>
      </w:r>
    </w:p>
    <w:p w:rsidR="00907F06" w:rsidRPr="00940E7E" w:rsidRDefault="00907F06" w:rsidP="00907F06">
      <w:pPr>
        <w:pStyle w:val="Akapitzlist"/>
        <w:jc w:val="both"/>
        <w:rPr>
          <w:rFonts w:asciiTheme="majorHAnsi" w:eastAsia="Times New Roman" w:hAnsiTheme="majorHAnsi" w:cs="Arial"/>
          <w:iCs/>
          <w:lang w:eastAsia="pl-PL"/>
        </w:rPr>
      </w:pPr>
      <w:r w:rsidRPr="00940E7E">
        <w:rPr>
          <w:rFonts w:asciiTheme="majorHAnsi" w:hAnsiTheme="majorHAnsi"/>
          <w:iCs/>
        </w:rPr>
        <w:t xml:space="preserve">- </w:t>
      </w:r>
      <w:r w:rsidRPr="00940E7E">
        <w:rPr>
          <w:rFonts w:asciiTheme="majorHAnsi" w:eastAsia="Times New Roman" w:hAnsiTheme="majorHAnsi" w:cs="Arial"/>
          <w:iCs/>
          <w:lang w:eastAsia="pl-PL"/>
        </w:rPr>
        <w:t>1 usługi polegającej na przeprowadzeniu badania, w ramach którego realizował kodowanie testów osiągnięć szkolnych w badaniach międzynarodowych lub krajowych, w którym badanie było prowadzone na próbie co najmniej 4000 uczniów, lub  </w:t>
      </w:r>
    </w:p>
    <w:p w:rsidR="00907F06" w:rsidRDefault="00907F06" w:rsidP="00907F06">
      <w:pPr>
        <w:pStyle w:val="Akapitzlist"/>
        <w:jc w:val="both"/>
        <w:rPr>
          <w:rFonts w:asciiTheme="majorHAnsi" w:eastAsia="Times New Roman" w:hAnsiTheme="majorHAnsi" w:cs="Arial"/>
          <w:iCs/>
          <w:lang w:eastAsia="pl-PL"/>
        </w:rPr>
      </w:pPr>
      <w:r w:rsidRPr="00940E7E">
        <w:rPr>
          <w:rFonts w:asciiTheme="majorHAnsi" w:hAnsiTheme="majorHAnsi"/>
          <w:iCs/>
        </w:rPr>
        <w:t>-</w:t>
      </w:r>
      <w:r w:rsidRPr="00940E7E">
        <w:rPr>
          <w:rFonts w:asciiTheme="majorHAnsi" w:eastAsia="Times New Roman" w:hAnsiTheme="majorHAnsi" w:cs="Arial"/>
          <w:iCs/>
          <w:lang w:eastAsia="pl-PL"/>
        </w:rPr>
        <w:t xml:space="preserve"> 1 usługi polegającej przeprowadzeniu przynajmniej jednej kontroli kodowania kwestionariuszy, testów psychologicznych lub testów osiągnięć szkolnych w badaniu międzynarodowym lub krajowym, w którym badanie było prowadzone na próbie co najmniej 4000 uczniów.</w:t>
      </w:r>
    </w:p>
    <w:p w:rsidR="00907F06" w:rsidRPr="006D0ACF" w:rsidRDefault="00907F06" w:rsidP="00907F06">
      <w:pPr>
        <w:pStyle w:val="Akapitzlist"/>
        <w:spacing w:after="0"/>
        <w:jc w:val="both"/>
        <w:rPr>
          <w:rFonts w:asciiTheme="majorHAnsi" w:eastAsia="Times New Roman" w:hAnsiTheme="majorHAnsi" w:cs="Arial"/>
          <w:iCs/>
          <w:lang w:eastAsia="pl-PL"/>
        </w:rPr>
      </w:pPr>
      <w:r w:rsidRPr="00E4543A">
        <w:rPr>
          <w:rFonts w:asciiTheme="majorHAnsi" w:hAnsiTheme="majorHAnsi"/>
        </w:rPr>
        <w:t>Poświadczeniem posiadania wymaganego doświadczenia mogą być:</w:t>
      </w:r>
    </w:p>
    <w:p w:rsidR="00907F06" w:rsidRPr="00E4543A" w:rsidRDefault="00907F06" w:rsidP="00907F06">
      <w:pPr>
        <w:tabs>
          <w:tab w:val="left" w:pos="3535"/>
        </w:tabs>
        <w:spacing w:after="0"/>
        <w:ind w:left="709"/>
        <w:rPr>
          <w:rFonts w:asciiTheme="majorHAnsi" w:hAnsiTheme="majorHAnsi"/>
        </w:rPr>
      </w:pPr>
      <w:r w:rsidRPr="00E4543A">
        <w:rPr>
          <w:rFonts w:asciiTheme="majorHAnsi" w:hAnsiTheme="majorHAnsi"/>
        </w:rPr>
        <w:t>- referencje,</w:t>
      </w:r>
    </w:p>
    <w:p w:rsidR="00907F06" w:rsidRPr="00E4543A" w:rsidRDefault="00907F06" w:rsidP="00907F06">
      <w:pPr>
        <w:tabs>
          <w:tab w:val="left" w:pos="3535"/>
        </w:tabs>
        <w:spacing w:after="0"/>
        <w:ind w:left="709"/>
        <w:rPr>
          <w:rFonts w:asciiTheme="majorHAnsi" w:hAnsiTheme="majorHAnsi"/>
        </w:rPr>
      </w:pPr>
      <w:r w:rsidRPr="00E4543A">
        <w:rPr>
          <w:rFonts w:asciiTheme="majorHAnsi" w:hAnsiTheme="majorHAnsi"/>
        </w:rPr>
        <w:t>- kserokopia stosownej umowy.</w:t>
      </w:r>
    </w:p>
    <w:p w:rsidR="00907F06" w:rsidRPr="00940E7E" w:rsidRDefault="00907F06" w:rsidP="00907F06">
      <w:pPr>
        <w:pStyle w:val="Akapitzlist"/>
        <w:jc w:val="both"/>
        <w:rPr>
          <w:rFonts w:asciiTheme="majorHAnsi" w:eastAsia="Times New Roman" w:hAnsiTheme="majorHAnsi" w:cs="Arial"/>
          <w:lang w:eastAsia="pl-PL"/>
        </w:rPr>
      </w:pPr>
    </w:p>
    <w:p w:rsidR="00907F06" w:rsidRPr="0057586B" w:rsidRDefault="00907F06" w:rsidP="00907F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"/>
        </w:rPr>
      </w:pPr>
      <w:r w:rsidRPr="00E35B35">
        <w:rPr>
          <w:rFonts w:asciiTheme="majorHAnsi" w:eastAsia="Times New Roman" w:hAnsiTheme="majorHAnsi" w:cs="Arial"/>
          <w:lang w:eastAsia="pl-PL"/>
        </w:rPr>
        <w:t xml:space="preserve">Kontrolę musi cechować bezstronność przez co Zamawiający rozumie, że kontrola będzie przeprowadzona przez Wykonawcę niezależnego od podmiotu realizującego badanie będące przedmiotem kontroli. </w:t>
      </w:r>
      <w:r w:rsidRPr="00E35B35">
        <w:rPr>
          <w:rFonts w:asciiTheme="majorHAnsi" w:eastAsia="Times New Roman" w:hAnsiTheme="majorHAnsi" w:cstheme="minorHAnsi"/>
          <w:lang w:bidi="en-US"/>
        </w:rPr>
        <w:t xml:space="preserve">Firmy odpowiadające na </w:t>
      </w:r>
      <w:r>
        <w:rPr>
          <w:rFonts w:asciiTheme="majorHAnsi" w:eastAsia="Times New Roman" w:hAnsiTheme="majorHAnsi" w:cstheme="minorHAnsi"/>
          <w:lang w:bidi="en-US"/>
        </w:rPr>
        <w:t>zapytanie ofertowe</w:t>
      </w:r>
      <w:r w:rsidRPr="00E35B35">
        <w:rPr>
          <w:rFonts w:asciiTheme="majorHAnsi" w:eastAsia="Times New Roman" w:hAnsiTheme="majorHAnsi" w:cstheme="minorHAnsi"/>
          <w:lang w:bidi="en-US"/>
        </w:rPr>
        <w:t xml:space="preserve"> powinny wykazać (przedstawiając stosowne oświadczenie), że są podmiotem niezależnym od wykonawcy IV etapu badania podłużnego EWD w szkołach</w:t>
      </w:r>
      <w:r w:rsidRPr="00E35B35">
        <w:rPr>
          <w:rFonts w:eastAsia="Times New Roman" w:cstheme="minorHAnsi"/>
          <w:lang w:bidi="en-US"/>
        </w:rPr>
        <w:t xml:space="preserve"> podstawowych, </w:t>
      </w:r>
      <w:r w:rsidRPr="0057586B">
        <w:rPr>
          <w:rFonts w:asciiTheme="majorHAnsi" w:eastAsia="Times New Roman" w:hAnsiTheme="majorHAnsi" w:cstheme="minorHAnsi"/>
          <w:lang w:bidi="en-US"/>
        </w:rPr>
        <w:t xml:space="preserve">podmiotem nie powiązanym z nim kapitałowo oraz osobowo, </w:t>
      </w:r>
      <w:r w:rsidRPr="0057586B">
        <w:rPr>
          <w:rFonts w:asciiTheme="majorHAnsi" w:hAnsiTheme="majorHAnsi" w:cs="Calibri"/>
        </w:rPr>
        <w:t xml:space="preserve">w szczególności członkiem organów Wykonawcy nie jest osoba będąca jednocześnie członkiem organów podmiotu </w:t>
      </w:r>
      <w:r w:rsidRPr="00E35B35">
        <w:rPr>
          <w:rFonts w:asciiTheme="majorHAnsi" w:eastAsia="Times New Roman" w:hAnsiTheme="majorHAnsi" w:cs="Arial"/>
          <w:color w:val="333333"/>
          <w:lang w:eastAsia="pl-PL"/>
        </w:rPr>
        <w:t>realizując</w:t>
      </w:r>
      <w:r w:rsidRPr="0057586B">
        <w:rPr>
          <w:rFonts w:asciiTheme="majorHAnsi" w:eastAsia="Times New Roman" w:hAnsiTheme="majorHAnsi" w:cs="Arial"/>
          <w:color w:val="333333"/>
          <w:lang w:eastAsia="pl-PL"/>
        </w:rPr>
        <w:t>ego</w:t>
      </w:r>
      <w:r w:rsidRPr="00E35B35">
        <w:rPr>
          <w:rFonts w:asciiTheme="majorHAnsi" w:eastAsia="Times New Roman" w:hAnsiTheme="majorHAnsi" w:cs="Arial"/>
          <w:color w:val="333333"/>
          <w:lang w:eastAsia="pl-PL"/>
        </w:rPr>
        <w:t xml:space="preserve"> badanie będące przedmiotem kontroli</w:t>
      </w:r>
      <w:r w:rsidRPr="0057586B">
        <w:rPr>
          <w:rFonts w:asciiTheme="majorHAnsi" w:hAnsiTheme="majorHAnsi" w:cs="Calibri"/>
        </w:rPr>
        <w:t>, jak również wspólnik, właściciel lub współwłaściciel wykonawcy badania będącego przedmiotem kontroli nie jest wspólnikiem, właścicielem lub współwłaścicielem</w:t>
      </w:r>
      <w:r w:rsidRPr="0057586B">
        <w:rPr>
          <w:rFonts w:asciiTheme="majorHAnsi" w:hAnsiTheme="majorHAnsi" w:cs="Calibri"/>
          <w:b/>
        </w:rPr>
        <w:t xml:space="preserve"> </w:t>
      </w:r>
      <w:r w:rsidRPr="0057586B">
        <w:rPr>
          <w:rFonts w:asciiTheme="majorHAnsi" w:hAnsiTheme="majorHAnsi" w:cs="Calibri"/>
        </w:rPr>
        <w:t>Wykonawcy. P</w:t>
      </w:r>
      <w:r w:rsidRPr="0057586B">
        <w:rPr>
          <w:rFonts w:asciiTheme="majorHAnsi" w:eastAsia="Times New Roman" w:hAnsiTheme="majorHAnsi" w:cstheme="minorHAnsi"/>
          <w:lang w:bidi="en-US"/>
        </w:rPr>
        <w:t xml:space="preserve">onadto Wykonawca nie będzie wykonywać kontroli </w:t>
      </w:r>
      <w:r w:rsidRPr="0057586B">
        <w:rPr>
          <w:rFonts w:asciiTheme="majorHAnsi" w:eastAsia="Times New Roman" w:hAnsiTheme="majorHAnsi" w:cstheme="minorHAnsi"/>
          <w:lang w:bidi="en-US"/>
        </w:rPr>
        <w:lastRenderedPageBreak/>
        <w:t>dokumentacji i kodowania, stanowiącej przedmiot niniejszego ogłoszenia, za pomocą osób w jakikolwiek sposób i w jakimkolwiek wymiarze zaangażowanych w wykonanie badania stanowiącego przedmiot kontroli.</w:t>
      </w:r>
    </w:p>
    <w:p w:rsidR="00907F06" w:rsidRDefault="00907F06" w:rsidP="00907F06">
      <w:pPr>
        <w:spacing w:before="200" w:after="200" w:line="276" w:lineRule="auto"/>
        <w:jc w:val="both"/>
        <w:rPr>
          <w:rFonts w:eastAsia="Times New Roman" w:cstheme="minorHAnsi"/>
          <w:u w:val="single"/>
          <w:lang w:bidi="en-US"/>
        </w:rPr>
      </w:pPr>
    </w:p>
    <w:p w:rsidR="00907F06" w:rsidRPr="00907F06" w:rsidRDefault="00907F06" w:rsidP="00907F06">
      <w:pPr>
        <w:spacing w:after="0" w:line="276" w:lineRule="auto"/>
        <w:jc w:val="both"/>
        <w:rPr>
          <w:rFonts w:eastAsia="Times New Roman" w:cstheme="minorHAnsi"/>
          <w:b/>
          <w:u w:val="single"/>
          <w:lang w:bidi="en-US"/>
        </w:rPr>
      </w:pPr>
      <w:r w:rsidRPr="00907F06">
        <w:rPr>
          <w:rFonts w:eastAsia="Times New Roman" w:cstheme="minorHAnsi"/>
          <w:b/>
          <w:u w:val="single"/>
          <w:lang w:bidi="en-US"/>
        </w:rPr>
        <w:t>Kryteria wyboru firmy-wykonawcy zamówienia</w:t>
      </w:r>
      <w:r w:rsidRPr="00907F06">
        <w:rPr>
          <w:rFonts w:eastAsia="Times New Roman" w:cstheme="minorHAnsi"/>
          <w:b/>
          <w:lang w:bidi="en-US"/>
        </w:rPr>
        <w:t>:</w:t>
      </w:r>
    </w:p>
    <w:p w:rsidR="00907F06" w:rsidRPr="00E35B35" w:rsidRDefault="00907F06" w:rsidP="00907F06">
      <w:pPr>
        <w:shd w:val="clear" w:color="auto" w:fill="FFFFFF"/>
        <w:spacing w:after="0" w:line="408" w:lineRule="atLeast"/>
        <w:rPr>
          <w:rFonts w:asciiTheme="majorHAnsi" w:eastAsia="Times New Roman" w:hAnsiTheme="majorHAnsi" w:cs="Arial"/>
          <w:lang w:eastAsia="pl-PL"/>
        </w:rPr>
      </w:pPr>
      <w:r w:rsidRPr="00E35B35">
        <w:rPr>
          <w:rFonts w:asciiTheme="majorHAnsi" w:eastAsia="Times New Roman" w:hAnsiTheme="majorHAnsi" w:cs="Arial"/>
          <w:lang w:eastAsia="pl-PL"/>
        </w:rPr>
        <w:t>Oferty będą oceniane z uwzględnieniem dwóch kryteriów:</w:t>
      </w:r>
    </w:p>
    <w:p w:rsidR="00907F06" w:rsidRPr="00E35B35" w:rsidRDefault="00907F06" w:rsidP="00907F06">
      <w:pPr>
        <w:shd w:val="clear" w:color="auto" w:fill="FFFFFF"/>
        <w:spacing w:after="0" w:line="408" w:lineRule="atLeast"/>
        <w:ind w:left="450"/>
        <w:rPr>
          <w:rFonts w:asciiTheme="majorHAnsi" w:eastAsia="Times New Roman" w:hAnsiTheme="majorHAnsi" w:cs="Arial"/>
          <w:lang w:eastAsia="pl-PL"/>
        </w:rPr>
      </w:pPr>
      <w:r w:rsidRPr="00907F06">
        <w:rPr>
          <w:rFonts w:asciiTheme="majorHAnsi" w:eastAsia="Times New Roman" w:hAnsiTheme="majorHAnsi" w:cs="Arial"/>
          <w:lang w:eastAsia="pl-PL"/>
        </w:rPr>
        <w:t>• doświadczenie Wykonawcy,</w:t>
      </w:r>
    </w:p>
    <w:p w:rsidR="00907F06" w:rsidRPr="00E35B35" w:rsidRDefault="00907F06" w:rsidP="00907F06">
      <w:pPr>
        <w:shd w:val="clear" w:color="auto" w:fill="FFFFFF"/>
        <w:spacing w:after="0" w:line="408" w:lineRule="atLeast"/>
        <w:ind w:left="450"/>
        <w:rPr>
          <w:rFonts w:asciiTheme="majorHAnsi" w:eastAsia="Times New Roman" w:hAnsiTheme="majorHAnsi" w:cs="Arial"/>
          <w:lang w:eastAsia="pl-PL"/>
        </w:rPr>
      </w:pPr>
      <w:r w:rsidRPr="00E35B35">
        <w:rPr>
          <w:rFonts w:asciiTheme="majorHAnsi" w:eastAsia="Times New Roman" w:hAnsiTheme="majorHAnsi" w:cs="Arial"/>
          <w:lang w:eastAsia="pl-PL"/>
        </w:rPr>
        <w:t xml:space="preserve">• cena </w:t>
      </w:r>
      <w:r w:rsidRPr="00907F06">
        <w:rPr>
          <w:rFonts w:asciiTheme="majorHAnsi" w:eastAsia="Times New Roman" w:hAnsiTheme="majorHAnsi" w:cs="Arial"/>
          <w:lang w:eastAsia="pl-PL"/>
        </w:rPr>
        <w:t>(c</w:t>
      </w:r>
      <w:r w:rsidRPr="00E35B35">
        <w:rPr>
          <w:rFonts w:asciiTheme="majorHAnsi" w:eastAsia="Times New Roman" w:hAnsiTheme="majorHAnsi" w:cs="Arial"/>
          <w:lang w:eastAsia="pl-PL"/>
        </w:rPr>
        <w:t>ena oferty zostanie podana przez Wykonawcę w PLN</w:t>
      </w:r>
      <w:r w:rsidRPr="00907F06">
        <w:rPr>
          <w:rFonts w:asciiTheme="majorHAnsi" w:eastAsia="Times New Roman" w:hAnsiTheme="majorHAnsi" w:cs="Arial"/>
          <w:lang w:eastAsia="pl-PL"/>
        </w:rPr>
        <w:t>)</w:t>
      </w:r>
      <w:r w:rsidRPr="00E35B35">
        <w:rPr>
          <w:rFonts w:asciiTheme="majorHAnsi" w:eastAsia="Times New Roman" w:hAnsiTheme="majorHAnsi" w:cs="Arial"/>
          <w:lang w:eastAsia="pl-PL"/>
        </w:rPr>
        <w:t>.</w:t>
      </w:r>
    </w:p>
    <w:p w:rsidR="00907F06" w:rsidRPr="00907F06" w:rsidRDefault="00907F06" w:rsidP="00907F06">
      <w:pPr>
        <w:spacing w:before="200" w:after="200" w:line="276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907F06">
        <w:rPr>
          <w:rFonts w:eastAsia="Times New Roman" w:cstheme="minorHAnsi"/>
          <w:b/>
          <w:u w:val="single"/>
          <w:lang w:bidi="en-US"/>
        </w:rPr>
        <w:t>Sposób, miejsce i termin składania zgłoszeń</w:t>
      </w:r>
      <w:r w:rsidRPr="00907F06">
        <w:rPr>
          <w:rFonts w:eastAsia="Times New Roman" w:cstheme="minorHAnsi"/>
          <w:b/>
          <w:lang w:bidi="en-US"/>
        </w:rPr>
        <w:t>:</w:t>
      </w:r>
    </w:p>
    <w:p w:rsidR="00907F06" w:rsidRPr="00940E7E" w:rsidRDefault="00907F06" w:rsidP="00907F06">
      <w:pPr>
        <w:spacing w:before="200"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940E7E">
        <w:rPr>
          <w:rFonts w:eastAsia="Times New Roman" w:cstheme="minorHAnsi"/>
          <w:lang w:bidi="en-US"/>
        </w:rPr>
        <w:t>Odpowiedź na zapytanie ofertowe prosimy składać:</w:t>
      </w:r>
    </w:p>
    <w:p w:rsidR="00907F06" w:rsidRPr="00940E7E" w:rsidRDefault="00907F06" w:rsidP="00907F06">
      <w:pPr>
        <w:numPr>
          <w:ilvl w:val="0"/>
          <w:numId w:val="21"/>
        </w:numPr>
        <w:spacing w:before="120" w:after="120" w:line="276" w:lineRule="auto"/>
        <w:ind w:left="714" w:hanging="357"/>
        <w:contextualSpacing/>
        <w:jc w:val="both"/>
        <w:rPr>
          <w:rFonts w:eastAsia="Times New Roman" w:cstheme="minorHAnsi"/>
          <w:lang w:eastAsia="pl-PL"/>
        </w:rPr>
      </w:pPr>
      <w:r w:rsidRPr="00940E7E">
        <w:rPr>
          <w:rFonts w:eastAsia="Symbol" w:cstheme="minorHAnsi"/>
          <w:lang w:bidi="en-US"/>
        </w:rPr>
        <w:t xml:space="preserve">przesyłając na </w:t>
      </w:r>
      <w:r w:rsidRPr="00940E7E">
        <w:rPr>
          <w:rFonts w:eastAsia="Times New Roman" w:cstheme="minorHAnsi"/>
          <w:lang w:bidi="en-US"/>
        </w:rPr>
        <w:t>adres: Instytut Badań Edukacyjnych, ul. Gór</w:t>
      </w:r>
      <w:bookmarkStart w:id="0" w:name="_GoBack"/>
      <w:bookmarkEnd w:id="0"/>
      <w:r w:rsidRPr="00940E7E">
        <w:rPr>
          <w:rFonts w:eastAsia="Times New Roman" w:cstheme="minorHAnsi"/>
          <w:lang w:bidi="en-US"/>
        </w:rPr>
        <w:t xml:space="preserve">czewska 8, 01-180 Warszawa </w:t>
      </w:r>
      <w:r w:rsidRPr="00940E7E">
        <w:rPr>
          <w:rFonts w:eastAsia="Times New Roman" w:cstheme="minorHAnsi"/>
          <w:lang w:bidi="en-US"/>
        </w:rPr>
        <w:br/>
        <w:t xml:space="preserve">z dopiskiem „ </w:t>
      </w:r>
      <w:r>
        <w:rPr>
          <w:rFonts w:eastAsia="Times New Roman" w:cstheme="minorHAnsi"/>
          <w:lang w:bidi="en-US"/>
        </w:rPr>
        <w:t>Kontrola dokumentacji i kodowania kwestionariuszy badania EWD</w:t>
      </w:r>
      <w:r w:rsidRPr="00940E7E">
        <w:rPr>
          <w:rFonts w:eastAsia="Times New Roman" w:cstheme="minorHAnsi"/>
          <w:lang w:bidi="en-US"/>
        </w:rPr>
        <w:t>”,</w:t>
      </w:r>
    </w:p>
    <w:p w:rsidR="00907F06" w:rsidRPr="00940E7E" w:rsidRDefault="00907F06" w:rsidP="00907F06">
      <w:pPr>
        <w:numPr>
          <w:ilvl w:val="0"/>
          <w:numId w:val="21"/>
        </w:numPr>
        <w:spacing w:before="120" w:after="120" w:line="276" w:lineRule="auto"/>
        <w:ind w:left="714" w:hanging="357"/>
        <w:contextualSpacing/>
        <w:jc w:val="both"/>
        <w:rPr>
          <w:rFonts w:eastAsia="Times New Roman" w:cstheme="minorHAnsi"/>
          <w:lang w:bidi="en-US"/>
        </w:rPr>
      </w:pPr>
      <w:r w:rsidRPr="00940E7E">
        <w:rPr>
          <w:rFonts w:eastAsia="Times New Roman" w:cstheme="minorHAnsi"/>
          <w:lang w:bidi="en-US"/>
        </w:rPr>
        <w:t>przesyłając pocztą elektroniczną na adres: a.surgiel@ibe.edu.pl</w:t>
      </w:r>
    </w:p>
    <w:p w:rsidR="00907F06" w:rsidRPr="00907F06" w:rsidRDefault="00907F06" w:rsidP="00907F06">
      <w:pPr>
        <w:spacing w:before="200" w:after="200" w:line="276" w:lineRule="auto"/>
        <w:jc w:val="both"/>
        <w:rPr>
          <w:rFonts w:cstheme="minorHAnsi"/>
          <w:b/>
          <w:u w:val="single"/>
        </w:rPr>
      </w:pPr>
      <w:r w:rsidRPr="00907F06">
        <w:rPr>
          <w:rFonts w:eastAsia="Times New Roman" w:cstheme="minorHAnsi"/>
          <w:b/>
          <w:u w:val="single"/>
          <w:lang w:bidi="en-US"/>
        </w:rPr>
        <w:t>Zgłoszenia należy składać w terminie do 10.06.2014 r. do godz. 14.00.</w:t>
      </w:r>
    </w:p>
    <w:p w:rsidR="00940E7E" w:rsidRPr="00940E7E" w:rsidRDefault="00940E7E" w:rsidP="00940E7E">
      <w:pPr>
        <w:spacing w:before="200" w:after="200" w:line="276" w:lineRule="auto"/>
        <w:ind w:left="357" w:hanging="357"/>
        <w:jc w:val="both"/>
        <w:rPr>
          <w:rFonts w:eastAsia="Times New Roman" w:cstheme="minorHAnsi"/>
          <w:u w:val="single"/>
          <w:lang w:bidi="en-US"/>
        </w:rPr>
      </w:pPr>
    </w:p>
    <w:p w:rsidR="00940E7E" w:rsidRPr="00940E7E" w:rsidRDefault="00940E7E" w:rsidP="00940E7E">
      <w:pPr>
        <w:spacing w:before="200" w:after="200" w:line="276" w:lineRule="auto"/>
        <w:jc w:val="both"/>
        <w:rPr>
          <w:rFonts w:eastAsia="Times New Roman" w:cstheme="minorHAnsi"/>
          <w:lang w:eastAsia="pl-PL"/>
        </w:rPr>
      </w:pPr>
    </w:p>
    <w:sectPr w:rsidR="00940E7E" w:rsidRPr="00940E7E" w:rsidSect="00287DE9">
      <w:headerReference w:type="default" r:id="rId8"/>
      <w:pgSz w:w="11906" w:h="16838"/>
      <w:pgMar w:top="1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91" w:rsidRDefault="00930791" w:rsidP="00287DE9">
      <w:pPr>
        <w:spacing w:after="0" w:line="240" w:lineRule="auto"/>
      </w:pPr>
      <w:r>
        <w:separator/>
      </w:r>
    </w:p>
  </w:endnote>
  <w:endnote w:type="continuationSeparator" w:id="0">
    <w:p w:rsidR="00930791" w:rsidRDefault="00930791" w:rsidP="0028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91" w:rsidRDefault="00930791" w:rsidP="00287DE9">
      <w:pPr>
        <w:spacing w:after="0" w:line="240" w:lineRule="auto"/>
      </w:pPr>
      <w:r>
        <w:separator/>
      </w:r>
    </w:p>
  </w:footnote>
  <w:footnote w:type="continuationSeparator" w:id="0">
    <w:p w:rsidR="00930791" w:rsidRDefault="00930791" w:rsidP="0028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2F" w:rsidRDefault="008C7C2F">
    <w:pPr>
      <w:pStyle w:val="Nagwek"/>
    </w:pPr>
    <w:r w:rsidRPr="0013393C">
      <w:rPr>
        <w:noProof/>
        <w:lang w:eastAsia="pl-PL"/>
      </w:rPr>
      <w:drawing>
        <wp:inline distT="0" distB="0" distL="0" distR="0">
          <wp:extent cx="5615940" cy="533038"/>
          <wp:effectExtent l="19050" t="0" r="3810" b="0"/>
          <wp:docPr id="3" name="Obraz 3" descr="KL-EWD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L-EWD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33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7A"/>
    <w:multiLevelType w:val="hybridMultilevel"/>
    <w:tmpl w:val="4262351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F421FA"/>
    <w:multiLevelType w:val="multilevel"/>
    <w:tmpl w:val="747EA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B61049E"/>
    <w:multiLevelType w:val="multilevel"/>
    <w:tmpl w:val="AED817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58D3B17"/>
    <w:multiLevelType w:val="hybridMultilevel"/>
    <w:tmpl w:val="294C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3A7"/>
    <w:multiLevelType w:val="hybridMultilevel"/>
    <w:tmpl w:val="68005B0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6D27F70"/>
    <w:multiLevelType w:val="multilevel"/>
    <w:tmpl w:val="998886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EB0575"/>
    <w:multiLevelType w:val="hybridMultilevel"/>
    <w:tmpl w:val="314C89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B4A9B"/>
    <w:multiLevelType w:val="multilevel"/>
    <w:tmpl w:val="747EA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1F654A4"/>
    <w:multiLevelType w:val="hybridMultilevel"/>
    <w:tmpl w:val="C682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2995"/>
    <w:multiLevelType w:val="hybridMultilevel"/>
    <w:tmpl w:val="C1ECF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54031"/>
    <w:multiLevelType w:val="multilevel"/>
    <w:tmpl w:val="9DF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92654C"/>
    <w:multiLevelType w:val="hybridMultilevel"/>
    <w:tmpl w:val="C16864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130D8E"/>
    <w:multiLevelType w:val="multilevel"/>
    <w:tmpl w:val="8698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81385B"/>
    <w:multiLevelType w:val="hybridMultilevel"/>
    <w:tmpl w:val="8CD2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2886"/>
    <w:multiLevelType w:val="hybridMultilevel"/>
    <w:tmpl w:val="91BE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D7D25"/>
    <w:multiLevelType w:val="hybridMultilevel"/>
    <w:tmpl w:val="AF08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645FE"/>
    <w:multiLevelType w:val="hybridMultilevel"/>
    <w:tmpl w:val="A64E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B3DA7"/>
    <w:multiLevelType w:val="hybridMultilevel"/>
    <w:tmpl w:val="7580515C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151306"/>
    <w:multiLevelType w:val="multilevel"/>
    <w:tmpl w:val="747EA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5A22A66"/>
    <w:multiLevelType w:val="hybridMultilevel"/>
    <w:tmpl w:val="B52AA0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934"/>
    <w:multiLevelType w:val="hybridMultilevel"/>
    <w:tmpl w:val="AD44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2BC9"/>
    <w:multiLevelType w:val="hybridMultilevel"/>
    <w:tmpl w:val="D57EDB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21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12"/>
  </w:num>
  <w:num w:numId="20">
    <w:abstractNumId w:val="10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7DE9"/>
    <w:rsid w:val="00015B6D"/>
    <w:rsid w:val="00020D29"/>
    <w:rsid w:val="00022966"/>
    <w:rsid w:val="00042195"/>
    <w:rsid w:val="00050DBC"/>
    <w:rsid w:val="00057C1F"/>
    <w:rsid w:val="00066BA3"/>
    <w:rsid w:val="00080AC4"/>
    <w:rsid w:val="000928B8"/>
    <w:rsid w:val="000A4FC2"/>
    <w:rsid w:val="000B7C37"/>
    <w:rsid w:val="000C69EA"/>
    <w:rsid w:val="000E2C56"/>
    <w:rsid w:val="000F1851"/>
    <w:rsid w:val="000F47D4"/>
    <w:rsid w:val="00115C57"/>
    <w:rsid w:val="00117ADE"/>
    <w:rsid w:val="00144216"/>
    <w:rsid w:val="00176442"/>
    <w:rsid w:val="00180ABC"/>
    <w:rsid w:val="00182302"/>
    <w:rsid w:val="00194B75"/>
    <w:rsid w:val="001B3799"/>
    <w:rsid w:val="001E22E7"/>
    <w:rsid w:val="0021653B"/>
    <w:rsid w:val="00223886"/>
    <w:rsid w:val="00230515"/>
    <w:rsid w:val="00260E93"/>
    <w:rsid w:val="0027129C"/>
    <w:rsid w:val="002879F0"/>
    <w:rsid w:val="00287DE9"/>
    <w:rsid w:val="002A22A1"/>
    <w:rsid w:val="002E0BBC"/>
    <w:rsid w:val="002F4011"/>
    <w:rsid w:val="00331042"/>
    <w:rsid w:val="003345CC"/>
    <w:rsid w:val="003564A6"/>
    <w:rsid w:val="00356BB4"/>
    <w:rsid w:val="00367335"/>
    <w:rsid w:val="00370251"/>
    <w:rsid w:val="00377C13"/>
    <w:rsid w:val="00387692"/>
    <w:rsid w:val="003A1F3F"/>
    <w:rsid w:val="003B0AA1"/>
    <w:rsid w:val="003D15CA"/>
    <w:rsid w:val="003D7F24"/>
    <w:rsid w:val="003E0E42"/>
    <w:rsid w:val="003E22C9"/>
    <w:rsid w:val="003F1BED"/>
    <w:rsid w:val="003F6A78"/>
    <w:rsid w:val="004120EC"/>
    <w:rsid w:val="00415BE9"/>
    <w:rsid w:val="0041754F"/>
    <w:rsid w:val="004229EF"/>
    <w:rsid w:val="004254F6"/>
    <w:rsid w:val="004620FD"/>
    <w:rsid w:val="00477316"/>
    <w:rsid w:val="00480C42"/>
    <w:rsid w:val="00483846"/>
    <w:rsid w:val="00483A3F"/>
    <w:rsid w:val="0049177B"/>
    <w:rsid w:val="00493222"/>
    <w:rsid w:val="004B09FD"/>
    <w:rsid w:val="004B2CD1"/>
    <w:rsid w:val="004B30D9"/>
    <w:rsid w:val="004F7ED3"/>
    <w:rsid w:val="00501373"/>
    <w:rsid w:val="00503B3E"/>
    <w:rsid w:val="00513E32"/>
    <w:rsid w:val="00543A5D"/>
    <w:rsid w:val="00544665"/>
    <w:rsid w:val="00556562"/>
    <w:rsid w:val="005731F1"/>
    <w:rsid w:val="0058596E"/>
    <w:rsid w:val="00594F2C"/>
    <w:rsid w:val="00595025"/>
    <w:rsid w:val="005A47F9"/>
    <w:rsid w:val="005D0866"/>
    <w:rsid w:val="005D6D48"/>
    <w:rsid w:val="005E2C4A"/>
    <w:rsid w:val="005E7A2A"/>
    <w:rsid w:val="00602EE8"/>
    <w:rsid w:val="00611C77"/>
    <w:rsid w:val="00647996"/>
    <w:rsid w:val="00667A84"/>
    <w:rsid w:val="00683EDB"/>
    <w:rsid w:val="00685778"/>
    <w:rsid w:val="006C2656"/>
    <w:rsid w:val="006C4113"/>
    <w:rsid w:val="006F4CFD"/>
    <w:rsid w:val="006F5299"/>
    <w:rsid w:val="00704CD3"/>
    <w:rsid w:val="007443E6"/>
    <w:rsid w:val="007621BA"/>
    <w:rsid w:val="0076546F"/>
    <w:rsid w:val="00767B1B"/>
    <w:rsid w:val="00786F75"/>
    <w:rsid w:val="007927C0"/>
    <w:rsid w:val="007A1E99"/>
    <w:rsid w:val="007B536A"/>
    <w:rsid w:val="007D5F69"/>
    <w:rsid w:val="007F63EC"/>
    <w:rsid w:val="00803EFD"/>
    <w:rsid w:val="00832827"/>
    <w:rsid w:val="008552BF"/>
    <w:rsid w:val="00862D47"/>
    <w:rsid w:val="008C7C2F"/>
    <w:rsid w:val="008D0F85"/>
    <w:rsid w:val="008E2478"/>
    <w:rsid w:val="008F2874"/>
    <w:rsid w:val="008F4804"/>
    <w:rsid w:val="00907F06"/>
    <w:rsid w:val="00930791"/>
    <w:rsid w:val="00933B71"/>
    <w:rsid w:val="009350B8"/>
    <w:rsid w:val="00940E7E"/>
    <w:rsid w:val="0094585D"/>
    <w:rsid w:val="00957C9A"/>
    <w:rsid w:val="009613DF"/>
    <w:rsid w:val="00963FFC"/>
    <w:rsid w:val="00990650"/>
    <w:rsid w:val="009A1901"/>
    <w:rsid w:val="009D6971"/>
    <w:rsid w:val="009E17AD"/>
    <w:rsid w:val="009E56A7"/>
    <w:rsid w:val="009E5FB9"/>
    <w:rsid w:val="00A00F95"/>
    <w:rsid w:val="00A25D1F"/>
    <w:rsid w:val="00A71536"/>
    <w:rsid w:val="00A96FD9"/>
    <w:rsid w:val="00AA1AD6"/>
    <w:rsid w:val="00AB34D1"/>
    <w:rsid w:val="00AC1675"/>
    <w:rsid w:val="00AD5185"/>
    <w:rsid w:val="00AE5320"/>
    <w:rsid w:val="00AE7A23"/>
    <w:rsid w:val="00AF278E"/>
    <w:rsid w:val="00B24ACD"/>
    <w:rsid w:val="00B33C41"/>
    <w:rsid w:val="00B418CF"/>
    <w:rsid w:val="00B64F9A"/>
    <w:rsid w:val="00B73768"/>
    <w:rsid w:val="00B84406"/>
    <w:rsid w:val="00BB4435"/>
    <w:rsid w:val="00BD4E5F"/>
    <w:rsid w:val="00BF5416"/>
    <w:rsid w:val="00C01FBF"/>
    <w:rsid w:val="00C041EB"/>
    <w:rsid w:val="00C32456"/>
    <w:rsid w:val="00C349FD"/>
    <w:rsid w:val="00C35089"/>
    <w:rsid w:val="00C60E97"/>
    <w:rsid w:val="00C63110"/>
    <w:rsid w:val="00C668C2"/>
    <w:rsid w:val="00C7266A"/>
    <w:rsid w:val="00C86B83"/>
    <w:rsid w:val="00CB0A60"/>
    <w:rsid w:val="00CB38EF"/>
    <w:rsid w:val="00CC35B5"/>
    <w:rsid w:val="00CD252F"/>
    <w:rsid w:val="00CD4B80"/>
    <w:rsid w:val="00CE0D25"/>
    <w:rsid w:val="00CE6591"/>
    <w:rsid w:val="00CF6E7B"/>
    <w:rsid w:val="00CF7295"/>
    <w:rsid w:val="00D04A41"/>
    <w:rsid w:val="00D228A2"/>
    <w:rsid w:val="00D56647"/>
    <w:rsid w:val="00D72CB9"/>
    <w:rsid w:val="00D90FDC"/>
    <w:rsid w:val="00DC33A0"/>
    <w:rsid w:val="00DE1DA1"/>
    <w:rsid w:val="00DE1E2A"/>
    <w:rsid w:val="00E12B47"/>
    <w:rsid w:val="00E429DE"/>
    <w:rsid w:val="00E43803"/>
    <w:rsid w:val="00E4543A"/>
    <w:rsid w:val="00E51101"/>
    <w:rsid w:val="00E51B4F"/>
    <w:rsid w:val="00E62211"/>
    <w:rsid w:val="00E722F3"/>
    <w:rsid w:val="00E72DAD"/>
    <w:rsid w:val="00EB25C2"/>
    <w:rsid w:val="00ED41D4"/>
    <w:rsid w:val="00ED61AA"/>
    <w:rsid w:val="00F02573"/>
    <w:rsid w:val="00F112FD"/>
    <w:rsid w:val="00F370E3"/>
    <w:rsid w:val="00F42FF9"/>
    <w:rsid w:val="00F61425"/>
    <w:rsid w:val="00F65FA3"/>
    <w:rsid w:val="00F73D10"/>
    <w:rsid w:val="00F76C1B"/>
    <w:rsid w:val="00F809E4"/>
    <w:rsid w:val="00F94C32"/>
    <w:rsid w:val="00FC51EB"/>
    <w:rsid w:val="00FD4470"/>
    <w:rsid w:val="00FD7182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7DE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7DE9"/>
  </w:style>
  <w:style w:type="paragraph" w:customStyle="1" w:styleId="StylCalibriWyjustowany">
    <w:name w:val="Styl Calibri Wyjustowany"/>
    <w:basedOn w:val="Normalny"/>
    <w:rsid w:val="00287DE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DE9"/>
  </w:style>
  <w:style w:type="paragraph" w:styleId="Stopka">
    <w:name w:val="footer"/>
    <w:basedOn w:val="Normalny"/>
    <w:link w:val="StopkaZnak"/>
    <w:uiPriority w:val="99"/>
    <w:unhideWhenUsed/>
    <w:rsid w:val="0028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DE9"/>
  </w:style>
  <w:style w:type="paragraph" w:styleId="Tekstdymka">
    <w:name w:val="Balloon Text"/>
    <w:basedOn w:val="Normalny"/>
    <w:link w:val="TekstdymkaZnak"/>
    <w:uiPriority w:val="99"/>
    <w:semiHidden/>
    <w:unhideWhenUsed/>
    <w:rsid w:val="0005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99"/>
    <w:rPr>
      <w:b/>
      <w:bCs/>
      <w:sz w:val="20"/>
      <w:szCs w:val="20"/>
    </w:rPr>
  </w:style>
  <w:style w:type="paragraph" w:styleId="Bezodstpw">
    <w:name w:val="No Spacing"/>
    <w:uiPriority w:val="1"/>
    <w:qFormat/>
    <w:rsid w:val="00907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C53C-5116-4F6E-8394-7CF5A8FE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3689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Jolanta Rzęsista </cp:lastModifiedBy>
  <cp:revision>2</cp:revision>
  <cp:lastPrinted>2014-05-27T11:43:00Z</cp:lastPrinted>
  <dcterms:created xsi:type="dcterms:W3CDTF">2014-05-30T12:38:00Z</dcterms:created>
  <dcterms:modified xsi:type="dcterms:W3CDTF">2014-05-30T12:38:00Z</dcterms:modified>
</cp:coreProperties>
</file>